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BE3C3">
      <w:pPr>
        <w:spacing w:line="360" w:lineRule="auto"/>
        <w:jc w:val="left"/>
        <w:rPr>
          <w:rFonts w:ascii="宋体" w:hAnsi="宋体" w:eastAsia="宋体"/>
          <w:bCs/>
          <w:color w:val="auto"/>
          <w:sz w:val="24"/>
        </w:rPr>
      </w:pPr>
    </w:p>
    <w:p w14:paraId="12EBDC45">
      <w:pPr>
        <w:spacing w:line="360" w:lineRule="auto"/>
        <w:jc w:val="right"/>
        <w:rPr>
          <w:rFonts w:ascii="宋体" w:hAnsi="宋体" w:eastAsia="宋体"/>
          <w:b/>
          <w:color w:val="auto"/>
          <w:sz w:val="32"/>
          <w:szCs w:val="32"/>
        </w:rPr>
      </w:pPr>
    </w:p>
    <w:p w14:paraId="504A5EB3">
      <w:pPr>
        <w:spacing w:line="360" w:lineRule="auto"/>
        <w:rPr>
          <w:rFonts w:ascii="宋体" w:hAnsi="宋体"/>
          <w:color w:val="auto"/>
          <w:sz w:val="24"/>
        </w:rPr>
      </w:pPr>
    </w:p>
    <w:p w14:paraId="3DA47548">
      <w:pPr>
        <w:spacing w:line="360" w:lineRule="auto"/>
        <w:jc w:val="center"/>
        <w:outlineLvl w:val="0"/>
        <w:rPr>
          <w:rFonts w:hint="default" w:ascii="宋体" w:hAnsi="宋体"/>
          <w:b/>
          <w:color w:val="auto"/>
          <w:kern w:val="0"/>
          <w:sz w:val="52"/>
          <w:szCs w:val="52"/>
          <w:lang w:val="en-US" w:eastAsia="zh-CN"/>
        </w:rPr>
      </w:pPr>
      <w:bookmarkStart w:id="0" w:name="_Toc19259"/>
      <w:r>
        <w:rPr>
          <w:rFonts w:hint="eastAsia" w:ascii="宋体" w:hAnsi="宋体"/>
          <w:b/>
          <w:color w:val="auto"/>
          <w:kern w:val="0"/>
          <w:sz w:val="52"/>
          <w:szCs w:val="52"/>
          <w:u w:val="single"/>
          <w:lang w:val="en-US" w:eastAsia="zh-CN"/>
        </w:rPr>
        <w:t>熊出没酒店项目施工（Ⅰ标段）办公区集装箱采购及安装</w:t>
      </w:r>
      <w:r>
        <w:rPr>
          <w:rFonts w:hint="eastAsia" w:ascii="宋体" w:hAnsi="宋体"/>
          <w:b/>
          <w:color w:val="auto"/>
          <w:kern w:val="0"/>
          <w:sz w:val="52"/>
          <w:szCs w:val="52"/>
          <w:lang w:eastAsia="zh-CN"/>
        </w:rPr>
        <w:t>项目</w:t>
      </w:r>
      <w:bookmarkEnd w:id="0"/>
      <w:r>
        <w:rPr>
          <w:rFonts w:hint="eastAsia" w:ascii="宋体" w:hAnsi="宋体"/>
          <w:b/>
          <w:color w:val="auto"/>
          <w:kern w:val="0"/>
          <w:sz w:val="52"/>
          <w:szCs w:val="52"/>
          <w:lang w:eastAsia="zh-CN"/>
        </w:rPr>
        <w:t>（</w:t>
      </w:r>
      <w:r>
        <w:rPr>
          <w:rFonts w:hint="eastAsia" w:ascii="宋体" w:hAnsi="宋体"/>
          <w:b/>
          <w:color w:val="auto"/>
          <w:kern w:val="0"/>
          <w:sz w:val="52"/>
          <w:szCs w:val="52"/>
          <w:lang w:val="en-US" w:eastAsia="zh-CN"/>
        </w:rPr>
        <w:t>第二次</w:t>
      </w:r>
      <w:r>
        <w:rPr>
          <w:rFonts w:hint="eastAsia" w:ascii="宋体" w:hAnsi="宋体"/>
          <w:b/>
          <w:color w:val="auto"/>
          <w:kern w:val="0"/>
          <w:sz w:val="52"/>
          <w:szCs w:val="52"/>
          <w:lang w:eastAsia="zh-CN"/>
        </w:rPr>
        <w:t>）</w:t>
      </w:r>
    </w:p>
    <w:p w14:paraId="28A44A3F">
      <w:pPr>
        <w:spacing w:line="360" w:lineRule="auto"/>
        <w:jc w:val="center"/>
        <w:outlineLvl w:val="0"/>
        <w:rPr>
          <w:rFonts w:hint="default" w:ascii="宋体" w:hAnsi="宋体"/>
          <w:b/>
          <w:color w:val="auto"/>
          <w:kern w:val="0"/>
          <w:sz w:val="52"/>
          <w:szCs w:val="52"/>
          <w:lang w:val="en-US" w:eastAsia="zh-CN"/>
        </w:rPr>
      </w:pPr>
    </w:p>
    <w:p w14:paraId="26F7001A">
      <w:pPr>
        <w:pStyle w:val="41"/>
        <w:ind w:left="0" w:leftChars="0" w:firstLine="0" w:firstLineChars="0"/>
        <w:jc w:val="center"/>
        <w:rPr>
          <w:rFonts w:hint="default"/>
          <w:color w:val="auto"/>
          <w:sz w:val="44"/>
          <w:szCs w:val="44"/>
          <w:lang w:val="en-US" w:eastAsia="zh-CN"/>
        </w:rPr>
      </w:pPr>
      <w:r>
        <w:rPr>
          <w:rFonts w:hint="eastAsia" w:ascii="宋体" w:hAnsi="宋体"/>
          <w:b/>
          <w:color w:val="auto"/>
          <w:kern w:val="0"/>
          <w:sz w:val="44"/>
          <w:szCs w:val="44"/>
          <w:lang w:eastAsia="zh-CN"/>
        </w:rPr>
        <w:t>（</w:t>
      </w:r>
      <w:r>
        <w:rPr>
          <w:rFonts w:hint="eastAsia" w:ascii="宋体" w:hAnsi="宋体"/>
          <w:b/>
          <w:color w:val="auto"/>
          <w:kern w:val="0"/>
          <w:sz w:val="44"/>
          <w:szCs w:val="44"/>
          <w:lang w:val="en-US" w:eastAsia="zh-CN"/>
        </w:rPr>
        <w:t>采购编号：</w:t>
      </w:r>
      <w:r>
        <w:rPr>
          <w:rFonts w:hint="eastAsia" w:ascii="宋体" w:hAnsi="宋体"/>
          <w:b/>
          <w:bCs w:val="0"/>
          <w:color w:val="auto"/>
          <w:kern w:val="0"/>
          <w:sz w:val="44"/>
          <w:szCs w:val="44"/>
          <w:u w:val="single"/>
          <w:lang w:val="en-US" w:eastAsia="zh-CN"/>
        </w:rPr>
        <w:t xml:space="preserve">    /   </w:t>
      </w:r>
      <w:r>
        <w:rPr>
          <w:rFonts w:hint="eastAsia" w:ascii="宋体" w:hAnsi="宋体"/>
          <w:b/>
          <w:color w:val="auto"/>
          <w:kern w:val="0"/>
          <w:sz w:val="44"/>
          <w:szCs w:val="44"/>
          <w:lang w:val="en-US" w:eastAsia="zh-CN"/>
        </w:rPr>
        <w:t>）</w:t>
      </w:r>
    </w:p>
    <w:p w14:paraId="25019AF4">
      <w:pPr>
        <w:pStyle w:val="41"/>
        <w:rPr>
          <w:rFonts w:hint="eastAsia"/>
          <w:color w:val="auto"/>
          <w:lang w:eastAsia="zh-CN"/>
        </w:rPr>
      </w:pPr>
    </w:p>
    <w:p w14:paraId="5975D8A1">
      <w:pPr>
        <w:spacing w:line="360" w:lineRule="auto"/>
        <w:rPr>
          <w:rFonts w:ascii="宋体" w:hAnsi="宋体"/>
          <w:color w:val="auto"/>
          <w:sz w:val="24"/>
        </w:rPr>
      </w:pPr>
    </w:p>
    <w:p w14:paraId="294C667A">
      <w:pPr>
        <w:pStyle w:val="20"/>
        <w:rPr>
          <w:color w:val="auto"/>
        </w:rPr>
      </w:pPr>
    </w:p>
    <w:p w14:paraId="6CACCABE">
      <w:pPr>
        <w:spacing w:line="360" w:lineRule="auto"/>
        <w:rPr>
          <w:rFonts w:ascii="宋体" w:hAnsi="宋体"/>
          <w:color w:val="auto"/>
          <w:sz w:val="24"/>
        </w:rPr>
      </w:pPr>
    </w:p>
    <w:p w14:paraId="12BD23AB">
      <w:pPr>
        <w:spacing w:line="360" w:lineRule="auto"/>
        <w:jc w:val="center"/>
        <w:rPr>
          <w:rFonts w:ascii="黑体" w:hAnsi="黑体" w:eastAsia="黑体" w:cs="黑体"/>
          <w:b/>
          <w:bCs/>
          <w:color w:val="auto"/>
          <w:sz w:val="72"/>
          <w:szCs w:val="72"/>
        </w:rPr>
      </w:pPr>
      <w:r>
        <w:rPr>
          <w:rFonts w:hint="eastAsia" w:ascii="黑体" w:hAnsi="黑体" w:eastAsia="黑体" w:cs="黑体"/>
          <w:b/>
          <w:bCs/>
          <w:color w:val="auto"/>
          <w:sz w:val="72"/>
          <w:szCs w:val="72"/>
          <w:lang w:val="en-US" w:eastAsia="zh-CN"/>
        </w:rPr>
        <w:t>公开询价采购</w:t>
      </w:r>
      <w:r>
        <w:rPr>
          <w:rFonts w:hint="eastAsia" w:ascii="黑体" w:hAnsi="黑体" w:eastAsia="黑体" w:cs="黑体"/>
          <w:b/>
          <w:bCs/>
          <w:color w:val="auto"/>
          <w:sz w:val="72"/>
          <w:szCs w:val="72"/>
        </w:rPr>
        <w:t>文件</w:t>
      </w:r>
    </w:p>
    <w:p w14:paraId="17BAC341">
      <w:pPr>
        <w:snapToGrid w:val="0"/>
        <w:spacing w:line="360" w:lineRule="auto"/>
        <w:ind w:right="-82"/>
        <w:jc w:val="center"/>
        <w:rPr>
          <w:rFonts w:ascii="宋体" w:hAnsi="宋体"/>
          <w:b/>
          <w:color w:val="auto"/>
          <w:sz w:val="24"/>
        </w:rPr>
      </w:pPr>
      <w:r>
        <w:rPr>
          <w:rFonts w:hint="eastAsia" w:ascii="宋体" w:hAnsi="宋体"/>
          <w:b/>
          <w:color w:val="auto"/>
          <w:sz w:val="24"/>
        </w:rPr>
        <w:t xml:space="preserve"> </w:t>
      </w:r>
    </w:p>
    <w:p w14:paraId="170F70A6">
      <w:pPr>
        <w:spacing w:line="360" w:lineRule="auto"/>
        <w:rPr>
          <w:rFonts w:ascii="宋体" w:hAnsi="宋体"/>
          <w:color w:val="auto"/>
          <w:sz w:val="24"/>
        </w:rPr>
      </w:pPr>
    </w:p>
    <w:p w14:paraId="59DDA36E">
      <w:pPr>
        <w:pStyle w:val="20"/>
        <w:rPr>
          <w:rFonts w:ascii="宋体" w:hAnsi="宋体"/>
          <w:color w:val="auto"/>
          <w:sz w:val="24"/>
        </w:rPr>
      </w:pPr>
    </w:p>
    <w:p w14:paraId="3468DE6F">
      <w:pPr>
        <w:rPr>
          <w:color w:val="auto"/>
        </w:rPr>
      </w:pPr>
    </w:p>
    <w:p w14:paraId="2053A9C2">
      <w:pPr>
        <w:spacing w:line="360" w:lineRule="auto"/>
        <w:rPr>
          <w:rFonts w:ascii="宋体" w:hAnsi="宋体"/>
          <w:color w:val="auto"/>
          <w:sz w:val="24"/>
        </w:rPr>
      </w:pPr>
    </w:p>
    <w:p w14:paraId="2DD0A0B9">
      <w:pPr>
        <w:keepNext w:val="0"/>
        <w:keepLines w:val="0"/>
        <w:pageBreakBefore w:val="0"/>
        <w:widowControl w:val="0"/>
        <w:kinsoku/>
        <w:wordWrap/>
        <w:overflowPunct/>
        <w:topLinePunct w:val="0"/>
        <w:autoSpaceDE/>
        <w:autoSpaceDN/>
        <w:bidi w:val="0"/>
        <w:snapToGrid/>
        <w:spacing w:line="720" w:lineRule="exact"/>
        <w:ind w:firstLine="1832" w:firstLineChars="600"/>
        <w:jc w:val="both"/>
        <w:rPr>
          <w:rFonts w:hint="default" w:ascii="宋体" w:hAnsi="宋体" w:eastAsiaTheme="minorEastAsia"/>
          <w:b/>
          <w:bCs/>
          <w:color w:val="auto"/>
          <w:w w:val="95"/>
          <w:sz w:val="32"/>
          <w:szCs w:val="32"/>
          <w:u w:val="single"/>
          <w:lang w:val="en-US" w:eastAsia="zh-CN"/>
        </w:rPr>
      </w:pPr>
      <w:r>
        <w:rPr>
          <w:rFonts w:hint="eastAsia" w:ascii="宋体" w:hAnsi="宋体"/>
          <w:b/>
          <w:bCs/>
          <w:color w:val="auto"/>
          <w:w w:val="95"/>
          <w:sz w:val="32"/>
          <w:szCs w:val="32"/>
          <w:lang w:val="en-US" w:eastAsia="zh-CN"/>
        </w:rPr>
        <w:t>采购</w:t>
      </w:r>
      <w:r>
        <w:rPr>
          <w:rFonts w:hint="eastAsia" w:ascii="宋体" w:hAnsi="宋体"/>
          <w:b/>
          <w:bCs/>
          <w:color w:val="auto"/>
          <w:w w:val="95"/>
          <w:sz w:val="32"/>
          <w:szCs w:val="32"/>
        </w:rPr>
        <w:t>人：</w:t>
      </w:r>
      <w:r>
        <w:rPr>
          <w:rFonts w:hint="eastAsia" w:ascii="宋体" w:hAnsi="宋体"/>
          <w:b/>
          <w:bCs/>
          <w:color w:val="auto"/>
          <w:w w:val="95"/>
          <w:sz w:val="32"/>
          <w:szCs w:val="32"/>
          <w:highlight w:val="none"/>
          <w:u w:val="single"/>
          <w:lang w:eastAsia="zh-CN"/>
        </w:rPr>
        <w:t>赣州旅投建设集团有限公司</w:t>
      </w:r>
    </w:p>
    <w:p w14:paraId="04C796E8">
      <w:pPr>
        <w:pStyle w:val="20"/>
        <w:keepNext w:val="0"/>
        <w:keepLines w:val="0"/>
        <w:pageBreakBefore w:val="0"/>
        <w:widowControl w:val="0"/>
        <w:kinsoku/>
        <w:wordWrap/>
        <w:overflowPunct/>
        <w:topLinePunct w:val="0"/>
        <w:autoSpaceDE/>
        <w:autoSpaceDN/>
        <w:bidi w:val="0"/>
        <w:snapToGrid/>
        <w:spacing w:after="0" w:line="720" w:lineRule="exact"/>
        <w:ind w:firstLine="1832" w:firstLineChars="600"/>
        <w:jc w:val="both"/>
        <w:rPr>
          <w:rFonts w:hint="eastAsia" w:ascii="宋体" w:hAnsi="宋体"/>
          <w:b/>
          <w:bCs/>
          <w:color w:val="auto"/>
          <w:w w:val="95"/>
          <w:sz w:val="32"/>
          <w:szCs w:val="32"/>
          <w:lang w:val="en-US" w:eastAsia="zh-CN"/>
        </w:rPr>
      </w:pPr>
      <w:r>
        <w:rPr>
          <w:rFonts w:hint="eastAsia" w:ascii="宋体" w:hAnsi="宋体"/>
          <w:b/>
          <w:bCs/>
          <w:color w:val="auto"/>
          <w:w w:val="95"/>
          <w:sz w:val="32"/>
          <w:szCs w:val="32"/>
          <w:lang w:val="en-US" w:eastAsia="zh-CN"/>
        </w:rPr>
        <w:t>时  间：</w:t>
      </w:r>
      <w:r>
        <w:rPr>
          <w:rFonts w:hint="eastAsia" w:ascii="宋体" w:hAnsi="宋体"/>
          <w:b/>
          <w:bCs/>
          <w:color w:val="auto"/>
          <w:w w:val="95"/>
          <w:sz w:val="32"/>
          <w:szCs w:val="32"/>
          <w:u w:val="single"/>
          <w:lang w:val="en-US" w:eastAsia="zh-CN"/>
        </w:rPr>
        <w:t>2025</w:t>
      </w:r>
      <w:r>
        <w:rPr>
          <w:rFonts w:hint="eastAsia" w:ascii="宋体" w:hAnsi="宋体"/>
          <w:b/>
          <w:bCs/>
          <w:color w:val="auto"/>
          <w:w w:val="95"/>
          <w:sz w:val="32"/>
          <w:szCs w:val="32"/>
          <w:lang w:val="en-US" w:eastAsia="zh-CN"/>
        </w:rPr>
        <w:t>年</w:t>
      </w:r>
      <w:r>
        <w:rPr>
          <w:rFonts w:hint="eastAsia" w:ascii="宋体" w:hAnsi="宋体"/>
          <w:b/>
          <w:bCs/>
          <w:color w:val="auto"/>
          <w:w w:val="95"/>
          <w:sz w:val="32"/>
          <w:szCs w:val="32"/>
          <w:u w:val="single"/>
          <w:lang w:val="en-US" w:eastAsia="zh-CN"/>
        </w:rPr>
        <w:t xml:space="preserve"> 10 </w:t>
      </w:r>
      <w:r>
        <w:rPr>
          <w:rFonts w:hint="eastAsia" w:ascii="宋体" w:hAnsi="宋体"/>
          <w:b/>
          <w:bCs/>
          <w:color w:val="auto"/>
          <w:w w:val="95"/>
          <w:sz w:val="32"/>
          <w:szCs w:val="32"/>
          <w:lang w:val="en-US" w:eastAsia="zh-CN"/>
        </w:rPr>
        <w:t>月</w:t>
      </w:r>
      <w:r>
        <w:rPr>
          <w:rFonts w:hint="eastAsia" w:ascii="宋体" w:hAnsi="宋体"/>
          <w:b/>
          <w:bCs/>
          <w:color w:val="auto"/>
          <w:w w:val="95"/>
          <w:sz w:val="32"/>
          <w:szCs w:val="32"/>
          <w:u w:val="single"/>
          <w:lang w:val="en-US" w:eastAsia="zh-CN"/>
        </w:rPr>
        <w:t xml:space="preserve"> 17 </w:t>
      </w:r>
      <w:r>
        <w:rPr>
          <w:rFonts w:hint="eastAsia" w:ascii="宋体" w:hAnsi="宋体"/>
          <w:b/>
          <w:bCs/>
          <w:color w:val="auto"/>
          <w:w w:val="95"/>
          <w:sz w:val="32"/>
          <w:szCs w:val="32"/>
          <w:lang w:val="en-US" w:eastAsia="zh-CN"/>
        </w:rPr>
        <w:t>日</w:t>
      </w:r>
    </w:p>
    <w:p w14:paraId="3B4EA3F0">
      <w:pPr>
        <w:keepNext w:val="0"/>
        <w:keepLines w:val="0"/>
        <w:pageBreakBefore w:val="0"/>
        <w:widowControl w:val="0"/>
        <w:kinsoku/>
        <w:wordWrap/>
        <w:overflowPunct/>
        <w:topLinePunct w:val="0"/>
        <w:autoSpaceDE/>
        <w:autoSpaceDN/>
        <w:bidi w:val="0"/>
        <w:snapToGrid/>
        <w:spacing w:line="720" w:lineRule="exact"/>
        <w:ind w:firstLine="1832" w:firstLineChars="600"/>
        <w:rPr>
          <w:rFonts w:hint="default"/>
          <w:color w:val="auto"/>
          <w:sz w:val="18"/>
          <w:szCs w:val="21"/>
          <w:u w:val="single"/>
          <w:lang w:val="en-US" w:eastAsia="zh-CN"/>
        </w:rPr>
      </w:pPr>
      <w:r>
        <w:rPr>
          <w:rFonts w:hint="eastAsia" w:ascii="宋体" w:hAnsi="宋体"/>
          <w:b/>
          <w:bCs/>
          <w:color w:val="auto"/>
          <w:w w:val="95"/>
          <w:sz w:val="32"/>
          <w:szCs w:val="32"/>
          <w:lang w:val="en-US" w:eastAsia="zh-CN"/>
        </w:rPr>
        <w:t>联系电话：</w:t>
      </w:r>
      <w:r>
        <w:rPr>
          <w:rFonts w:hint="eastAsia" w:ascii="宋体" w:hAnsi="宋体"/>
          <w:b/>
          <w:bCs/>
          <w:color w:val="auto"/>
          <w:w w:val="95"/>
          <w:sz w:val="32"/>
          <w:szCs w:val="32"/>
          <w:u w:val="single"/>
          <w:lang w:val="en-US" w:eastAsia="zh-CN"/>
        </w:rPr>
        <w:t xml:space="preserve"> 0797-8457263 </w:t>
      </w:r>
    </w:p>
    <w:p w14:paraId="3D90C105">
      <w:pPr>
        <w:numPr>
          <w:ilvl w:val="-1"/>
          <w:numId w:val="0"/>
        </w:num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20" w:num="1"/>
          <w:titlePg/>
          <w:docGrid w:linePitch="312" w:charSpace="0"/>
        </w:sectPr>
      </w:pPr>
    </w:p>
    <w:sdt>
      <w:sdtPr>
        <w:rPr>
          <w:rFonts w:ascii="宋体" w:hAnsi="宋体" w:eastAsia="宋体" w:cstheme="minorBidi"/>
          <w:color w:val="auto"/>
          <w:kern w:val="2"/>
          <w:sz w:val="21"/>
          <w:szCs w:val="24"/>
          <w:lang w:val="en-US" w:eastAsia="zh-CN" w:bidi="ar-SA"/>
        </w:rPr>
        <w:id w:val="147464811"/>
        <w15:color w:val="DBDBDB"/>
        <w:docPartObj>
          <w:docPartGallery w:val="Table of Contents"/>
          <w:docPartUnique/>
        </w:docPartObj>
      </w:sdtPr>
      <w:sdtEndPr>
        <w:rPr>
          <w:rFonts w:ascii="宋体" w:hAnsi="宋体" w:eastAsia="宋体" w:cstheme="minorBidi"/>
          <w:b/>
          <w:color w:val="auto"/>
          <w:kern w:val="2"/>
          <w:sz w:val="21"/>
          <w:szCs w:val="24"/>
          <w:lang w:val="en-US" w:eastAsia="zh-CN" w:bidi="ar-SA"/>
        </w:rPr>
      </w:sdtEndPr>
      <w:sdtContent>
        <w:p w14:paraId="40180EEE">
          <w:pPr>
            <w:spacing w:before="0" w:beforeLines="0" w:after="0" w:afterLines="0" w:line="240" w:lineRule="auto"/>
            <w:ind w:left="0" w:leftChars="0" w:right="0" w:rightChars="0" w:firstLine="0" w:firstLineChars="0"/>
            <w:jc w:val="center"/>
            <w:rPr>
              <w:color w:val="auto"/>
              <w:sz w:val="36"/>
              <w:szCs w:val="36"/>
            </w:rPr>
          </w:pPr>
          <w:bookmarkStart w:id="1" w:name="_Toc7080"/>
          <w:r>
            <w:rPr>
              <w:rFonts w:ascii="宋体" w:hAnsi="宋体" w:eastAsia="宋体"/>
              <w:color w:val="auto"/>
              <w:sz w:val="36"/>
              <w:szCs w:val="36"/>
            </w:rPr>
            <w:t>目录</w:t>
          </w:r>
        </w:p>
        <w:p w14:paraId="34D03D50">
          <w:pPr>
            <w:pStyle w:val="32"/>
            <w:tabs>
              <w:tab w:val="right" w:leader="dot" w:pos="8306"/>
            </w:tabs>
          </w:pPr>
          <w:r>
            <w:rPr>
              <w:color w:val="auto"/>
            </w:rPr>
            <w:fldChar w:fldCharType="begin"/>
          </w:r>
          <w:r>
            <w:rPr>
              <w:color w:val="auto"/>
            </w:rPr>
            <w:instrText xml:space="preserve">TOC \o "1-2" \h \u </w:instrText>
          </w:r>
          <w:r>
            <w:rPr>
              <w:color w:val="auto"/>
            </w:rPr>
            <w:fldChar w:fldCharType="separate"/>
          </w:r>
        </w:p>
        <w:p w14:paraId="340ABADD">
          <w:pPr>
            <w:pStyle w:val="32"/>
            <w:tabs>
              <w:tab w:val="right" w:leader="dot" w:pos="8306"/>
            </w:tabs>
          </w:pPr>
          <w:r>
            <w:rPr>
              <w:color w:val="auto"/>
            </w:rPr>
            <w:fldChar w:fldCharType="begin"/>
          </w:r>
          <w:r>
            <w:instrText xml:space="preserve"> HYPERLINK \l _Toc25173 </w:instrText>
          </w:r>
          <w:r>
            <w:fldChar w:fldCharType="separate"/>
          </w:r>
          <w:r>
            <w:rPr>
              <w:rFonts w:ascii="Times New Roman" w:hAnsi="黑体" w:eastAsia="黑体"/>
              <w:bCs w:val="0"/>
              <w:szCs w:val="32"/>
            </w:rPr>
            <w:t>第一章</w:t>
          </w:r>
          <w:r>
            <w:rPr>
              <w:rFonts w:hint="eastAsia" w:ascii="Times New Roman" w:hAnsi="Times New Roman" w:eastAsia="黑体"/>
              <w:bCs w:val="0"/>
              <w:szCs w:val="32"/>
            </w:rPr>
            <w:t xml:space="preserve">  </w:t>
          </w:r>
          <w:r>
            <w:rPr>
              <w:rFonts w:hint="eastAsia" w:ascii="Times New Roman" w:hAnsi="黑体" w:eastAsia="黑体"/>
              <w:bCs w:val="0"/>
              <w:szCs w:val="32"/>
              <w:lang w:val="en-US" w:eastAsia="zh-CN"/>
            </w:rPr>
            <w:t>询价须知</w:t>
          </w:r>
          <w:r>
            <w:tab/>
          </w:r>
          <w:r>
            <w:fldChar w:fldCharType="begin"/>
          </w:r>
          <w:r>
            <w:instrText xml:space="preserve"> PAGEREF _Toc25173 \h </w:instrText>
          </w:r>
          <w:r>
            <w:fldChar w:fldCharType="separate"/>
          </w:r>
          <w:r>
            <w:t>3</w:t>
          </w:r>
          <w:r>
            <w:fldChar w:fldCharType="end"/>
          </w:r>
          <w:r>
            <w:rPr>
              <w:color w:val="auto"/>
            </w:rPr>
            <w:fldChar w:fldCharType="end"/>
          </w:r>
        </w:p>
        <w:p w14:paraId="76D764B1">
          <w:pPr>
            <w:pStyle w:val="34"/>
            <w:tabs>
              <w:tab w:val="right" w:leader="dot" w:pos="8306"/>
            </w:tabs>
          </w:pPr>
          <w:r>
            <w:rPr>
              <w:color w:val="auto"/>
            </w:rPr>
            <w:fldChar w:fldCharType="begin"/>
          </w:r>
          <w:r>
            <w:instrText xml:space="preserve"> HYPERLINK \l _Toc26649 </w:instrText>
          </w:r>
          <w:r>
            <w:fldChar w:fldCharType="separate"/>
          </w:r>
          <w:r>
            <w:rPr>
              <w:rFonts w:hint="eastAsia" w:ascii="楷体" w:hAnsi="楷体" w:eastAsia="楷体" w:cs="楷体"/>
              <w:bCs/>
              <w:szCs w:val="32"/>
              <w:lang w:val="en-US" w:eastAsia="zh-Hans"/>
            </w:rPr>
            <w:t xml:space="preserve">一、 </w:t>
          </w:r>
          <w:r>
            <w:rPr>
              <w:rFonts w:hint="eastAsia" w:ascii="楷体" w:hAnsi="楷体" w:eastAsia="楷体" w:cs="楷体"/>
              <w:bCs/>
              <w:szCs w:val="32"/>
              <w:lang w:val="en-US" w:eastAsia="zh-CN"/>
            </w:rPr>
            <w:t>采购</w:t>
          </w:r>
          <w:r>
            <w:rPr>
              <w:rFonts w:hint="eastAsia" w:ascii="楷体" w:hAnsi="楷体" w:eastAsia="楷体" w:cs="楷体"/>
              <w:bCs/>
              <w:szCs w:val="32"/>
              <w:lang w:val="en-US" w:eastAsia="zh-Hans"/>
            </w:rPr>
            <w:t>内容：</w:t>
          </w:r>
          <w:r>
            <w:tab/>
          </w:r>
          <w:r>
            <w:fldChar w:fldCharType="begin"/>
          </w:r>
          <w:r>
            <w:instrText xml:space="preserve"> PAGEREF _Toc26649 \h </w:instrText>
          </w:r>
          <w:r>
            <w:fldChar w:fldCharType="separate"/>
          </w:r>
          <w:r>
            <w:t>4</w:t>
          </w:r>
          <w:r>
            <w:fldChar w:fldCharType="end"/>
          </w:r>
          <w:r>
            <w:rPr>
              <w:color w:val="auto"/>
            </w:rPr>
            <w:fldChar w:fldCharType="end"/>
          </w:r>
        </w:p>
        <w:p w14:paraId="070DD9DF">
          <w:pPr>
            <w:pStyle w:val="34"/>
            <w:tabs>
              <w:tab w:val="right" w:leader="dot" w:pos="8306"/>
            </w:tabs>
          </w:pPr>
          <w:r>
            <w:rPr>
              <w:color w:val="auto"/>
            </w:rPr>
            <w:fldChar w:fldCharType="begin"/>
          </w:r>
          <w:r>
            <w:instrText xml:space="preserve"> HYPERLINK \l _Toc28486 </w:instrText>
          </w:r>
          <w:r>
            <w:fldChar w:fldCharType="separate"/>
          </w:r>
          <w:r>
            <w:rPr>
              <w:rFonts w:hint="eastAsia" w:ascii="楷体" w:hAnsi="楷体" w:eastAsia="楷体" w:cs="楷体"/>
              <w:bCs/>
              <w:szCs w:val="32"/>
              <w:lang w:val="en-US" w:eastAsia="zh-CN"/>
            </w:rPr>
            <w:t>二、 供应商资格条件：</w:t>
          </w:r>
          <w:r>
            <w:tab/>
          </w:r>
          <w:r>
            <w:fldChar w:fldCharType="begin"/>
          </w:r>
          <w:r>
            <w:instrText xml:space="preserve"> PAGEREF _Toc28486 \h </w:instrText>
          </w:r>
          <w:r>
            <w:fldChar w:fldCharType="separate"/>
          </w:r>
          <w:r>
            <w:t>4</w:t>
          </w:r>
          <w:r>
            <w:fldChar w:fldCharType="end"/>
          </w:r>
          <w:r>
            <w:rPr>
              <w:color w:val="auto"/>
            </w:rPr>
            <w:fldChar w:fldCharType="end"/>
          </w:r>
        </w:p>
        <w:p w14:paraId="638325D9">
          <w:pPr>
            <w:pStyle w:val="34"/>
            <w:tabs>
              <w:tab w:val="right" w:leader="dot" w:pos="8306"/>
            </w:tabs>
          </w:pPr>
          <w:r>
            <w:rPr>
              <w:color w:val="auto"/>
            </w:rPr>
            <w:fldChar w:fldCharType="begin"/>
          </w:r>
          <w:r>
            <w:instrText xml:space="preserve"> HYPERLINK \l _Toc25413 </w:instrText>
          </w:r>
          <w:r>
            <w:fldChar w:fldCharType="separate"/>
          </w:r>
          <w:r>
            <w:rPr>
              <w:rFonts w:hint="eastAsia" w:ascii="楷体" w:hAnsi="楷体" w:eastAsia="楷体" w:cs="楷体"/>
              <w:bCs/>
              <w:szCs w:val="32"/>
              <w:lang w:val="en-US" w:eastAsia="zh-CN"/>
            </w:rPr>
            <w:t>三、 拟派人员资格要求：</w:t>
          </w:r>
          <w:r>
            <w:tab/>
          </w:r>
          <w:r>
            <w:fldChar w:fldCharType="begin"/>
          </w:r>
          <w:r>
            <w:instrText xml:space="preserve"> PAGEREF _Toc25413 \h </w:instrText>
          </w:r>
          <w:r>
            <w:fldChar w:fldCharType="separate"/>
          </w:r>
          <w:r>
            <w:t>5</w:t>
          </w:r>
          <w:r>
            <w:fldChar w:fldCharType="end"/>
          </w:r>
          <w:r>
            <w:rPr>
              <w:color w:val="auto"/>
            </w:rPr>
            <w:fldChar w:fldCharType="end"/>
          </w:r>
        </w:p>
        <w:p w14:paraId="3B9DAD5B">
          <w:pPr>
            <w:pStyle w:val="34"/>
            <w:tabs>
              <w:tab w:val="right" w:leader="dot" w:pos="8306"/>
            </w:tabs>
          </w:pPr>
          <w:r>
            <w:rPr>
              <w:color w:val="auto"/>
            </w:rPr>
            <w:fldChar w:fldCharType="begin"/>
          </w:r>
          <w:r>
            <w:instrText xml:space="preserve"> HYPERLINK \l _Toc12769 </w:instrText>
          </w:r>
          <w:r>
            <w:fldChar w:fldCharType="separate"/>
          </w:r>
          <w:r>
            <w:rPr>
              <w:rFonts w:hint="eastAsia" w:ascii="楷体" w:hAnsi="楷体" w:eastAsia="楷体" w:cs="楷体"/>
              <w:bCs/>
              <w:szCs w:val="32"/>
              <w:lang w:val="en-US" w:eastAsia="zh-CN"/>
            </w:rPr>
            <w:t>四、 询价文件获取：</w:t>
          </w:r>
          <w:r>
            <w:tab/>
          </w:r>
          <w:r>
            <w:fldChar w:fldCharType="begin"/>
          </w:r>
          <w:r>
            <w:instrText xml:space="preserve"> PAGEREF _Toc12769 \h </w:instrText>
          </w:r>
          <w:r>
            <w:fldChar w:fldCharType="separate"/>
          </w:r>
          <w:r>
            <w:t>5</w:t>
          </w:r>
          <w:r>
            <w:fldChar w:fldCharType="end"/>
          </w:r>
          <w:r>
            <w:rPr>
              <w:color w:val="auto"/>
            </w:rPr>
            <w:fldChar w:fldCharType="end"/>
          </w:r>
        </w:p>
        <w:p w14:paraId="5584893A">
          <w:pPr>
            <w:pStyle w:val="34"/>
            <w:tabs>
              <w:tab w:val="right" w:leader="dot" w:pos="8306"/>
            </w:tabs>
          </w:pPr>
          <w:r>
            <w:rPr>
              <w:color w:val="auto"/>
            </w:rPr>
            <w:fldChar w:fldCharType="begin"/>
          </w:r>
          <w:r>
            <w:instrText xml:space="preserve"> HYPERLINK \l _Toc12470 </w:instrText>
          </w:r>
          <w:r>
            <w:fldChar w:fldCharType="separate"/>
          </w:r>
          <w:r>
            <w:rPr>
              <w:rFonts w:hint="eastAsia" w:ascii="楷体" w:hAnsi="楷体" w:eastAsia="楷体" w:cs="楷体"/>
              <w:bCs/>
              <w:szCs w:val="32"/>
              <w:lang w:val="en-US" w:eastAsia="zh-CN"/>
            </w:rPr>
            <w:t>五、 响应文件：</w:t>
          </w:r>
          <w:r>
            <w:tab/>
          </w:r>
          <w:r>
            <w:fldChar w:fldCharType="begin"/>
          </w:r>
          <w:r>
            <w:instrText xml:space="preserve"> PAGEREF _Toc12470 \h </w:instrText>
          </w:r>
          <w:r>
            <w:fldChar w:fldCharType="separate"/>
          </w:r>
          <w:r>
            <w:t>5</w:t>
          </w:r>
          <w:r>
            <w:fldChar w:fldCharType="end"/>
          </w:r>
          <w:r>
            <w:rPr>
              <w:color w:val="auto"/>
            </w:rPr>
            <w:fldChar w:fldCharType="end"/>
          </w:r>
        </w:p>
        <w:p w14:paraId="0CD19855">
          <w:pPr>
            <w:pStyle w:val="34"/>
            <w:tabs>
              <w:tab w:val="right" w:leader="dot" w:pos="8306"/>
            </w:tabs>
          </w:pPr>
          <w:r>
            <w:rPr>
              <w:color w:val="auto"/>
            </w:rPr>
            <w:fldChar w:fldCharType="begin"/>
          </w:r>
          <w:r>
            <w:instrText xml:space="preserve"> HYPERLINK \l _Toc29934 </w:instrText>
          </w:r>
          <w:r>
            <w:fldChar w:fldCharType="separate"/>
          </w:r>
          <w:r>
            <w:rPr>
              <w:rFonts w:hint="eastAsia" w:ascii="楷体" w:hAnsi="楷体" w:eastAsia="楷体" w:cs="楷体"/>
              <w:bCs/>
              <w:szCs w:val="32"/>
              <w:lang w:val="en-US" w:eastAsia="zh-CN"/>
            </w:rPr>
            <w:t>六、 现场踏勘：</w:t>
          </w:r>
          <w:r>
            <w:tab/>
          </w:r>
          <w:r>
            <w:fldChar w:fldCharType="begin"/>
          </w:r>
          <w:r>
            <w:instrText xml:space="preserve"> PAGEREF _Toc29934 \h </w:instrText>
          </w:r>
          <w:r>
            <w:fldChar w:fldCharType="separate"/>
          </w:r>
          <w:r>
            <w:t>5</w:t>
          </w:r>
          <w:r>
            <w:fldChar w:fldCharType="end"/>
          </w:r>
          <w:r>
            <w:rPr>
              <w:color w:val="auto"/>
            </w:rPr>
            <w:fldChar w:fldCharType="end"/>
          </w:r>
        </w:p>
        <w:p w14:paraId="2ACD40A9">
          <w:pPr>
            <w:pStyle w:val="34"/>
            <w:tabs>
              <w:tab w:val="right" w:leader="dot" w:pos="8306"/>
            </w:tabs>
          </w:pPr>
          <w:r>
            <w:rPr>
              <w:color w:val="auto"/>
            </w:rPr>
            <w:fldChar w:fldCharType="begin"/>
          </w:r>
          <w:r>
            <w:instrText xml:space="preserve"> HYPERLINK \l _Toc10611 </w:instrText>
          </w:r>
          <w:r>
            <w:fldChar w:fldCharType="separate"/>
          </w:r>
          <w:r>
            <w:rPr>
              <w:rFonts w:hint="eastAsia" w:ascii="楷体" w:hAnsi="楷体" w:eastAsia="楷体" w:cs="楷体"/>
              <w:bCs/>
              <w:szCs w:val="32"/>
              <w:lang w:val="en-US" w:eastAsia="zh-CN"/>
            </w:rPr>
            <w:t>七、 询价文件澄清或答疑：</w:t>
          </w:r>
          <w:r>
            <w:tab/>
          </w:r>
          <w:r>
            <w:fldChar w:fldCharType="begin"/>
          </w:r>
          <w:r>
            <w:instrText xml:space="preserve"> PAGEREF _Toc10611 \h </w:instrText>
          </w:r>
          <w:r>
            <w:fldChar w:fldCharType="separate"/>
          </w:r>
          <w:r>
            <w:t>6</w:t>
          </w:r>
          <w:r>
            <w:fldChar w:fldCharType="end"/>
          </w:r>
          <w:r>
            <w:rPr>
              <w:color w:val="auto"/>
            </w:rPr>
            <w:fldChar w:fldCharType="end"/>
          </w:r>
        </w:p>
        <w:p w14:paraId="321FE526">
          <w:pPr>
            <w:pStyle w:val="34"/>
            <w:tabs>
              <w:tab w:val="right" w:leader="dot" w:pos="8306"/>
            </w:tabs>
          </w:pPr>
          <w:r>
            <w:rPr>
              <w:color w:val="auto"/>
            </w:rPr>
            <w:fldChar w:fldCharType="begin"/>
          </w:r>
          <w:r>
            <w:instrText xml:space="preserve"> HYPERLINK \l _Toc3673 </w:instrText>
          </w:r>
          <w:r>
            <w:fldChar w:fldCharType="separate"/>
          </w:r>
          <w:r>
            <w:rPr>
              <w:rFonts w:hint="eastAsia" w:ascii="楷体" w:hAnsi="楷体" w:eastAsia="楷体" w:cs="楷体"/>
              <w:bCs/>
              <w:szCs w:val="32"/>
              <w:lang w:val="en-US" w:eastAsia="zh-CN"/>
            </w:rPr>
            <w:t>八、 询价时间、地点：</w:t>
          </w:r>
          <w:r>
            <w:tab/>
          </w:r>
          <w:r>
            <w:fldChar w:fldCharType="begin"/>
          </w:r>
          <w:r>
            <w:instrText xml:space="preserve"> PAGEREF _Toc3673 \h </w:instrText>
          </w:r>
          <w:r>
            <w:fldChar w:fldCharType="separate"/>
          </w:r>
          <w:r>
            <w:t>6</w:t>
          </w:r>
          <w:r>
            <w:fldChar w:fldCharType="end"/>
          </w:r>
          <w:r>
            <w:rPr>
              <w:color w:val="auto"/>
            </w:rPr>
            <w:fldChar w:fldCharType="end"/>
          </w:r>
        </w:p>
        <w:p w14:paraId="4CA37DE6">
          <w:pPr>
            <w:pStyle w:val="34"/>
            <w:tabs>
              <w:tab w:val="right" w:leader="dot" w:pos="8306"/>
            </w:tabs>
          </w:pPr>
          <w:r>
            <w:rPr>
              <w:color w:val="auto"/>
            </w:rPr>
            <w:fldChar w:fldCharType="begin"/>
          </w:r>
          <w:r>
            <w:instrText xml:space="preserve"> HYPERLINK \l _Toc14393 </w:instrText>
          </w:r>
          <w:r>
            <w:fldChar w:fldCharType="separate"/>
          </w:r>
          <w:r>
            <w:rPr>
              <w:rFonts w:hint="eastAsia" w:ascii="楷体" w:hAnsi="楷体" w:eastAsia="楷体" w:cs="楷体"/>
              <w:bCs/>
              <w:szCs w:val="32"/>
              <w:lang w:val="en-US" w:eastAsia="zh-CN"/>
            </w:rPr>
            <w:t>九、 询价</w:t>
          </w:r>
          <w:r>
            <w:rPr>
              <w:rFonts w:hint="eastAsia" w:ascii="楷体" w:hAnsi="楷体" w:eastAsia="楷体" w:cs="楷体"/>
              <w:bCs/>
              <w:szCs w:val="32"/>
              <w:lang w:val="en-US" w:eastAsia="zh-Hans"/>
            </w:rPr>
            <w:t>保证金</w:t>
          </w:r>
          <w:r>
            <w:rPr>
              <w:rFonts w:hint="eastAsia" w:ascii="楷体" w:hAnsi="楷体" w:eastAsia="楷体" w:cs="楷体"/>
              <w:bCs/>
              <w:szCs w:val="32"/>
              <w:lang w:val="en-US" w:eastAsia="zh-CN"/>
            </w:rPr>
            <w:t>：</w:t>
          </w:r>
          <w:r>
            <w:tab/>
          </w:r>
          <w:r>
            <w:fldChar w:fldCharType="begin"/>
          </w:r>
          <w:r>
            <w:instrText xml:space="preserve"> PAGEREF _Toc14393 \h </w:instrText>
          </w:r>
          <w:r>
            <w:fldChar w:fldCharType="separate"/>
          </w:r>
          <w:r>
            <w:t>6</w:t>
          </w:r>
          <w:r>
            <w:fldChar w:fldCharType="end"/>
          </w:r>
          <w:r>
            <w:rPr>
              <w:color w:val="auto"/>
            </w:rPr>
            <w:fldChar w:fldCharType="end"/>
          </w:r>
        </w:p>
        <w:p w14:paraId="3849D37F">
          <w:pPr>
            <w:pStyle w:val="34"/>
            <w:tabs>
              <w:tab w:val="right" w:leader="dot" w:pos="8306"/>
            </w:tabs>
          </w:pPr>
          <w:r>
            <w:rPr>
              <w:color w:val="auto"/>
            </w:rPr>
            <w:fldChar w:fldCharType="begin"/>
          </w:r>
          <w:r>
            <w:instrText xml:space="preserve"> HYPERLINK \l _Toc23683 </w:instrText>
          </w:r>
          <w:r>
            <w:fldChar w:fldCharType="separate"/>
          </w:r>
          <w:r>
            <w:rPr>
              <w:rFonts w:hint="eastAsia" w:ascii="楷体" w:hAnsi="楷体" w:eastAsia="楷体" w:cs="楷体"/>
              <w:bCs/>
              <w:szCs w:val="32"/>
              <w:lang w:val="en-US" w:eastAsia="zh-Hans"/>
            </w:rPr>
            <w:t>十、 联系方式：</w:t>
          </w:r>
          <w:r>
            <w:tab/>
          </w:r>
          <w:r>
            <w:fldChar w:fldCharType="begin"/>
          </w:r>
          <w:r>
            <w:instrText xml:space="preserve"> PAGEREF _Toc23683 \h </w:instrText>
          </w:r>
          <w:r>
            <w:fldChar w:fldCharType="separate"/>
          </w:r>
          <w:r>
            <w:t>7</w:t>
          </w:r>
          <w:r>
            <w:fldChar w:fldCharType="end"/>
          </w:r>
          <w:r>
            <w:rPr>
              <w:color w:val="auto"/>
            </w:rPr>
            <w:fldChar w:fldCharType="end"/>
          </w:r>
        </w:p>
        <w:p w14:paraId="48076AAC">
          <w:pPr>
            <w:pStyle w:val="32"/>
            <w:tabs>
              <w:tab w:val="right" w:leader="dot" w:pos="8306"/>
            </w:tabs>
          </w:pPr>
          <w:r>
            <w:rPr>
              <w:color w:val="auto"/>
            </w:rPr>
            <w:fldChar w:fldCharType="begin"/>
          </w:r>
          <w:r>
            <w:instrText xml:space="preserve"> HYPERLINK \l _Toc11882 </w:instrText>
          </w:r>
          <w:r>
            <w:fldChar w:fldCharType="separate"/>
          </w:r>
          <w:r>
            <w:rPr>
              <w:rFonts w:hint="eastAsia" w:ascii="Times New Roman" w:hAnsi="黑体" w:eastAsia="黑体"/>
              <w:bCs w:val="0"/>
              <w:szCs w:val="32"/>
            </w:rPr>
            <w:t xml:space="preserve">第二章  </w:t>
          </w:r>
          <w:r>
            <w:rPr>
              <w:rFonts w:hint="eastAsia" w:ascii="Times New Roman" w:hAnsi="黑体" w:eastAsia="黑体"/>
              <w:bCs w:val="0"/>
              <w:szCs w:val="32"/>
              <w:lang w:eastAsia="zh-CN"/>
            </w:rPr>
            <w:t>询价</w:t>
          </w:r>
          <w:r>
            <w:rPr>
              <w:rFonts w:hint="eastAsia" w:ascii="Times New Roman" w:hAnsi="黑体" w:eastAsia="黑体"/>
              <w:bCs w:val="0"/>
              <w:szCs w:val="32"/>
            </w:rPr>
            <w:t>程序和方法</w:t>
          </w:r>
          <w:r>
            <w:tab/>
          </w:r>
          <w:r>
            <w:fldChar w:fldCharType="begin"/>
          </w:r>
          <w:r>
            <w:instrText xml:space="preserve"> PAGEREF _Toc11882 \h </w:instrText>
          </w:r>
          <w:r>
            <w:fldChar w:fldCharType="separate"/>
          </w:r>
          <w:r>
            <w:t>8</w:t>
          </w:r>
          <w:r>
            <w:fldChar w:fldCharType="end"/>
          </w:r>
          <w:r>
            <w:rPr>
              <w:color w:val="auto"/>
            </w:rPr>
            <w:fldChar w:fldCharType="end"/>
          </w:r>
        </w:p>
        <w:p w14:paraId="12C17829">
          <w:pPr>
            <w:pStyle w:val="34"/>
            <w:tabs>
              <w:tab w:val="right" w:leader="dot" w:pos="8306"/>
            </w:tabs>
          </w:pPr>
          <w:r>
            <w:rPr>
              <w:color w:val="auto"/>
            </w:rPr>
            <w:fldChar w:fldCharType="begin"/>
          </w:r>
          <w:r>
            <w:instrText xml:space="preserve"> HYPERLINK \l _Toc14718 </w:instrText>
          </w:r>
          <w:r>
            <w:fldChar w:fldCharType="separate"/>
          </w:r>
          <w:r>
            <w:rPr>
              <w:rFonts w:hint="eastAsia" w:ascii="楷体" w:hAnsi="楷体" w:eastAsia="楷体" w:cs="楷体"/>
              <w:bCs w:val="0"/>
              <w:szCs w:val="32"/>
              <w:lang w:val="en-US" w:eastAsia="zh-CN"/>
            </w:rPr>
            <w:t>1.</w:t>
          </w:r>
          <w:r>
            <w:rPr>
              <w:rFonts w:hint="eastAsia" w:ascii="楷体" w:hAnsi="楷体" w:eastAsia="楷体" w:cs="楷体"/>
              <w:bCs w:val="0"/>
              <w:szCs w:val="32"/>
            </w:rPr>
            <w:t>编制依据</w:t>
          </w:r>
          <w:r>
            <w:tab/>
          </w:r>
          <w:r>
            <w:fldChar w:fldCharType="begin"/>
          </w:r>
          <w:r>
            <w:instrText xml:space="preserve"> PAGEREF _Toc14718 \h </w:instrText>
          </w:r>
          <w:r>
            <w:fldChar w:fldCharType="separate"/>
          </w:r>
          <w:r>
            <w:t>8</w:t>
          </w:r>
          <w:r>
            <w:fldChar w:fldCharType="end"/>
          </w:r>
          <w:r>
            <w:rPr>
              <w:color w:val="auto"/>
            </w:rPr>
            <w:fldChar w:fldCharType="end"/>
          </w:r>
        </w:p>
        <w:p w14:paraId="02B05F9D">
          <w:pPr>
            <w:pStyle w:val="34"/>
            <w:tabs>
              <w:tab w:val="right" w:leader="dot" w:pos="8306"/>
            </w:tabs>
          </w:pPr>
          <w:r>
            <w:rPr>
              <w:color w:val="auto"/>
            </w:rPr>
            <w:fldChar w:fldCharType="begin"/>
          </w:r>
          <w:r>
            <w:instrText xml:space="preserve"> HYPERLINK \l _Toc31193 </w:instrText>
          </w:r>
          <w:r>
            <w:fldChar w:fldCharType="separate"/>
          </w:r>
          <w:r>
            <w:rPr>
              <w:rFonts w:hint="eastAsia" w:ascii="楷体" w:hAnsi="楷体" w:eastAsia="楷体" w:cs="楷体"/>
              <w:bCs w:val="0"/>
              <w:szCs w:val="32"/>
              <w:lang w:val="en-US" w:eastAsia="zh-CN"/>
            </w:rPr>
            <w:t>2.定义</w:t>
          </w:r>
          <w:r>
            <w:tab/>
          </w:r>
          <w:r>
            <w:fldChar w:fldCharType="begin"/>
          </w:r>
          <w:r>
            <w:instrText xml:space="preserve"> PAGEREF _Toc31193 \h </w:instrText>
          </w:r>
          <w:r>
            <w:fldChar w:fldCharType="separate"/>
          </w:r>
          <w:r>
            <w:t>8</w:t>
          </w:r>
          <w:r>
            <w:fldChar w:fldCharType="end"/>
          </w:r>
          <w:r>
            <w:rPr>
              <w:color w:val="auto"/>
            </w:rPr>
            <w:fldChar w:fldCharType="end"/>
          </w:r>
        </w:p>
        <w:p w14:paraId="35211C75">
          <w:pPr>
            <w:pStyle w:val="34"/>
            <w:tabs>
              <w:tab w:val="right" w:leader="dot" w:pos="8306"/>
            </w:tabs>
          </w:pPr>
          <w:r>
            <w:rPr>
              <w:color w:val="auto"/>
            </w:rPr>
            <w:fldChar w:fldCharType="begin"/>
          </w:r>
          <w:r>
            <w:instrText xml:space="preserve"> HYPERLINK \l _Toc10290 </w:instrText>
          </w:r>
          <w:r>
            <w:fldChar w:fldCharType="separate"/>
          </w:r>
          <w:r>
            <w:rPr>
              <w:rFonts w:hint="eastAsia" w:ascii="楷体" w:hAnsi="楷体" w:eastAsia="楷体" w:cs="楷体"/>
              <w:bCs w:val="0"/>
              <w:szCs w:val="32"/>
              <w:lang w:val="en-US" w:eastAsia="zh-CN"/>
            </w:rPr>
            <w:t>3.响应文件的构成</w:t>
          </w:r>
          <w:r>
            <w:tab/>
          </w:r>
          <w:r>
            <w:fldChar w:fldCharType="begin"/>
          </w:r>
          <w:r>
            <w:instrText xml:space="preserve"> PAGEREF _Toc10290 \h </w:instrText>
          </w:r>
          <w:r>
            <w:fldChar w:fldCharType="separate"/>
          </w:r>
          <w:r>
            <w:t>8</w:t>
          </w:r>
          <w:r>
            <w:fldChar w:fldCharType="end"/>
          </w:r>
          <w:r>
            <w:rPr>
              <w:color w:val="auto"/>
            </w:rPr>
            <w:fldChar w:fldCharType="end"/>
          </w:r>
        </w:p>
        <w:p w14:paraId="608216DE">
          <w:pPr>
            <w:pStyle w:val="34"/>
            <w:tabs>
              <w:tab w:val="right" w:leader="dot" w:pos="8306"/>
            </w:tabs>
          </w:pPr>
          <w:r>
            <w:rPr>
              <w:color w:val="auto"/>
            </w:rPr>
            <w:fldChar w:fldCharType="begin"/>
          </w:r>
          <w:r>
            <w:instrText xml:space="preserve"> HYPERLINK \l _Toc21082 </w:instrText>
          </w:r>
          <w:r>
            <w:fldChar w:fldCharType="separate"/>
          </w:r>
          <w:r>
            <w:rPr>
              <w:rFonts w:hint="eastAsia" w:ascii="楷体" w:hAnsi="楷体" w:eastAsia="楷体" w:cs="楷体"/>
              <w:bCs w:val="0"/>
              <w:szCs w:val="32"/>
              <w:lang w:val="en-US" w:eastAsia="zh-CN"/>
            </w:rPr>
            <w:t>4.询价文件澄清</w:t>
          </w:r>
          <w:r>
            <w:tab/>
          </w:r>
          <w:r>
            <w:fldChar w:fldCharType="begin"/>
          </w:r>
          <w:r>
            <w:instrText xml:space="preserve"> PAGEREF _Toc21082 \h </w:instrText>
          </w:r>
          <w:r>
            <w:fldChar w:fldCharType="separate"/>
          </w:r>
          <w:r>
            <w:t>8</w:t>
          </w:r>
          <w:r>
            <w:fldChar w:fldCharType="end"/>
          </w:r>
          <w:r>
            <w:rPr>
              <w:color w:val="auto"/>
            </w:rPr>
            <w:fldChar w:fldCharType="end"/>
          </w:r>
        </w:p>
        <w:p w14:paraId="7C7AEFE5">
          <w:pPr>
            <w:pStyle w:val="34"/>
            <w:tabs>
              <w:tab w:val="right" w:leader="dot" w:pos="8306"/>
            </w:tabs>
          </w:pPr>
          <w:r>
            <w:rPr>
              <w:color w:val="auto"/>
            </w:rPr>
            <w:fldChar w:fldCharType="begin"/>
          </w:r>
          <w:r>
            <w:instrText xml:space="preserve"> HYPERLINK \l _Toc27132 </w:instrText>
          </w:r>
          <w:r>
            <w:fldChar w:fldCharType="separate"/>
          </w:r>
          <w:r>
            <w:rPr>
              <w:rFonts w:hint="eastAsia" w:ascii="楷体" w:hAnsi="楷体" w:eastAsia="楷体" w:cs="楷体"/>
              <w:bCs w:val="0"/>
              <w:szCs w:val="32"/>
              <w:lang w:val="en-US" w:eastAsia="zh-CN"/>
            </w:rPr>
            <w:t>5.响应文件的递交</w:t>
          </w:r>
          <w:r>
            <w:tab/>
          </w:r>
          <w:r>
            <w:fldChar w:fldCharType="begin"/>
          </w:r>
          <w:r>
            <w:instrText xml:space="preserve"> PAGEREF _Toc27132 \h </w:instrText>
          </w:r>
          <w:r>
            <w:fldChar w:fldCharType="separate"/>
          </w:r>
          <w:r>
            <w:t>8</w:t>
          </w:r>
          <w:r>
            <w:fldChar w:fldCharType="end"/>
          </w:r>
          <w:r>
            <w:rPr>
              <w:color w:val="auto"/>
            </w:rPr>
            <w:fldChar w:fldCharType="end"/>
          </w:r>
        </w:p>
        <w:p w14:paraId="1A7B5AB7">
          <w:pPr>
            <w:pStyle w:val="34"/>
            <w:tabs>
              <w:tab w:val="right" w:leader="dot" w:pos="8306"/>
            </w:tabs>
          </w:pPr>
          <w:r>
            <w:rPr>
              <w:color w:val="auto"/>
            </w:rPr>
            <w:fldChar w:fldCharType="begin"/>
          </w:r>
          <w:r>
            <w:instrText xml:space="preserve"> HYPERLINK \l _Toc32694 </w:instrText>
          </w:r>
          <w:r>
            <w:fldChar w:fldCharType="separate"/>
          </w:r>
          <w:r>
            <w:rPr>
              <w:rFonts w:hint="eastAsia" w:ascii="楷体" w:hAnsi="楷体" w:eastAsia="楷体" w:cs="楷体"/>
              <w:bCs w:val="0"/>
              <w:szCs w:val="32"/>
              <w:lang w:val="en-US" w:eastAsia="zh-CN"/>
            </w:rPr>
            <w:t>6.开标仪式</w:t>
          </w:r>
          <w:r>
            <w:tab/>
          </w:r>
          <w:r>
            <w:fldChar w:fldCharType="begin"/>
          </w:r>
          <w:r>
            <w:instrText xml:space="preserve"> PAGEREF _Toc32694 \h </w:instrText>
          </w:r>
          <w:r>
            <w:fldChar w:fldCharType="separate"/>
          </w:r>
          <w:r>
            <w:t>9</w:t>
          </w:r>
          <w:r>
            <w:fldChar w:fldCharType="end"/>
          </w:r>
          <w:r>
            <w:rPr>
              <w:color w:val="auto"/>
            </w:rPr>
            <w:fldChar w:fldCharType="end"/>
          </w:r>
        </w:p>
        <w:p w14:paraId="1E70D2B3">
          <w:pPr>
            <w:pStyle w:val="34"/>
            <w:tabs>
              <w:tab w:val="right" w:leader="dot" w:pos="8306"/>
            </w:tabs>
          </w:pPr>
          <w:r>
            <w:rPr>
              <w:color w:val="auto"/>
            </w:rPr>
            <w:fldChar w:fldCharType="begin"/>
          </w:r>
          <w:r>
            <w:instrText xml:space="preserve"> HYPERLINK \l _Toc3034 </w:instrText>
          </w:r>
          <w:r>
            <w:fldChar w:fldCharType="separate"/>
          </w:r>
          <w:r>
            <w:rPr>
              <w:rFonts w:hint="eastAsia" w:ascii="楷体" w:hAnsi="楷体" w:eastAsia="楷体" w:cs="楷体"/>
              <w:bCs w:val="0"/>
              <w:szCs w:val="32"/>
              <w:lang w:val="en-US" w:eastAsia="zh-CN"/>
            </w:rPr>
            <w:t>7.成立评审小组</w:t>
          </w:r>
          <w:r>
            <w:tab/>
          </w:r>
          <w:r>
            <w:fldChar w:fldCharType="begin"/>
          </w:r>
          <w:r>
            <w:instrText xml:space="preserve"> PAGEREF _Toc3034 \h </w:instrText>
          </w:r>
          <w:r>
            <w:fldChar w:fldCharType="separate"/>
          </w:r>
          <w:r>
            <w:t>9</w:t>
          </w:r>
          <w:r>
            <w:fldChar w:fldCharType="end"/>
          </w:r>
          <w:r>
            <w:rPr>
              <w:color w:val="auto"/>
            </w:rPr>
            <w:fldChar w:fldCharType="end"/>
          </w:r>
        </w:p>
        <w:p w14:paraId="5103E517">
          <w:pPr>
            <w:pStyle w:val="34"/>
            <w:tabs>
              <w:tab w:val="right" w:leader="dot" w:pos="8306"/>
            </w:tabs>
          </w:pPr>
          <w:r>
            <w:rPr>
              <w:color w:val="auto"/>
            </w:rPr>
            <w:fldChar w:fldCharType="begin"/>
          </w:r>
          <w:r>
            <w:instrText xml:space="preserve"> HYPERLINK \l _Toc5604 </w:instrText>
          </w:r>
          <w:r>
            <w:fldChar w:fldCharType="separate"/>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响应文件的审查</w:t>
          </w:r>
          <w:r>
            <w:tab/>
          </w:r>
          <w:r>
            <w:fldChar w:fldCharType="begin"/>
          </w:r>
          <w:r>
            <w:instrText xml:space="preserve"> PAGEREF _Toc5604 \h </w:instrText>
          </w:r>
          <w:r>
            <w:fldChar w:fldCharType="separate"/>
          </w:r>
          <w:r>
            <w:t>9</w:t>
          </w:r>
          <w:r>
            <w:fldChar w:fldCharType="end"/>
          </w:r>
          <w:r>
            <w:rPr>
              <w:color w:val="auto"/>
            </w:rPr>
            <w:fldChar w:fldCharType="end"/>
          </w:r>
        </w:p>
        <w:p w14:paraId="084E9594">
          <w:pPr>
            <w:pStyle w:val="34"/>
            <w:tabs>
              <w:tab w:val="right" w:leader="dot" w:pos="8306"/>
            </w:tabs>
          </w:pPr>
          <w:r>
            <w:rPr>
              <w:color w:val="auto"/>
            </w:rPr>
            <w:fldChar w:fldCharType="begin"/>
          </w:r>
          <w:r>
            <w:instrText xml:space="preserve"> HYPERLINK \l _Toc26896 </w:instrText>
          </w:r>
          <w:r>
            <w:fldChar w:fldCharType="separate"/>
          </w:r>
          <w:r>
            <w:rPr>
              <w:rFonts w:hint="eastAsia" w:ascii="楷体" w:hAnsi="楷体" w:eastAsia="楷体" w:cs="楷体"/>
              <w:bCs w:val="0"/>
              <w:szCs w:val="32"/>
              <w:lang w:val="en-US" w:eastAsia="zh-CN"/>
            </w:rPr>
            <w:t>9.错误修正</w:t>
          </w:r>
          <w:r>
            <w:tab/>
          </w:r>
          <w:r>
            <w:fldChar w:fldCharType="begin"/>
          </w:r>
          <w:r>
            <w:instrText xml:space="preserve"> PAGEREF _Toc26896 \h </w:instrText>
          </w:r>
          <w:r>
            <w:fldChar w:fldCharType="separate"/>
          </w:r>
          <w:r>
            <w:t>9</w:t>
          </w:r>
          <w:r>
            <w:fldChar w:fldCharType="end"/>
          </w:r>
          <w:r>
            <w:rPr>
              <w:color w:val="auto"/>
            </w:rPr>
            <w:fldChar w:fldCharType="end"/>
          </w:r>
        </w:p>
        <w:p w14:paraId="4D9AF36B">
          <w:pPr>
            <w:pStyle w:val="34"/>
            <w:tabs>
              <w:tab w:val="right" w:leader="dot" w:pos="8306"/>
            </w:tabs>
          </w:pPr>
          <w:r>
            <w:rPr>
              <w:color w:val="auto"/>
            </w:rPr>
            <w:fldChar w:fldCharType="begin"/>
          </w:r>
          <w:r>
            <w:instrText xml:space="preserve"> HYPERLINK \l _Toc26015 </w:instrText>
          </w:r>
          <w:r>
            <w:fldChar w:fldCharType="separate"/>
          </w:r>
          <w:r>
            <w:rPr>
              <w:rFonts w:hint="eastAsia" w:ascii="楷体" w:hAnsi="楷体" w:eastAsia="楷体" w:cs="楷体"/>
              <w:bCs w:val="0"/>
              <w:szCs w:val="32"/>
              <w:lang w:val="en-US" w:eastAsia="zh-CN"/>
            </w:rPr>
            <w:t>10.询价</w:t>
          </w:r>
          <w:r>
            <w:tab/>
          </w:r>
          <w:r>
            <w:fldChar w:fldCharType="begin"/>
          </w:r>
          <w:r>
            <w:instrText xml:space="preserve"> PAGEREF _Toc26015 \h </w:instrText>
          </w:r>
          <w:r>
            <w:fldChar w:fldCharType="separate"/>
          </w:r>
          <w:r>
            <w:t>10</w:t>
          </w:r>
          <w:r>
            <w:fldChar w:fldCharType="end"/>
          </w:r>
          <w:r>
            <w:rPr>
              <w:color w:val="auto"/>
            </w:rPr>
            <w:fldChar w:fldCharType="end"/>
          </w:r>
        </w:p>
        <w:p w14:paraId="0B19FF8B">
          <w:pPr>
            <w:pStyle w:val="34"/>
            <w:tabs>
              <w:tab w:val="right" w:leader="dot" w:pos="8306"/>
            </w:tabs>
          </w:pPr>
          <w:r>
            <w:rPr>
              <w:color w:val="auto"/>
            </w:rPr>
            <w:fldChar w:fldCharType="begin"/>
          </w:r>
          <w:r>
            <w:instrText xml:space="preserve"> HYPERLINK \l _Toc28650 </w:instrText>
          </w:r>
          <w:r>
            <w:fldChar w:fldCharType="separate"/>
          </w:r>
          <w:r>
            <w:rPr>
              <w:rFonts w:hint="eastAsia" w:ascii="楷体" w:hAnsi="楷体" w:eastAsia="楷体" w:cs="楷体"/>
              <w:bCs w:val="0"/>
              <w:szCs w:val="32"/>
              <w:lang w:val="en-US" w:eastAsia="zh-CN"/>
            </w:rPr>
            <w:t>11.评审结果</w:t>
          </w:r>
          <w:r>
            <w:tab/>
          </w:r>
          <w:r>
            <w:fldChar w:fldCharType="begin"/>
          </w:r>
          <w:r>
            <w:instrText xml:space="preserve"> PAGEREF _Toc28650 \h </w:instrText>
          </w:r>
          <w:r>
            <w:fldChar w:fldCharType="separate"/>
          </w:r>
          <w:r>
            <w:t>10</w:t>
          </w:r>
          <w:r>
            <w:fldChar w:fldCharType="end"/>
          </w:r>
          <w:r>
            <w:rPr>
              <w:color w:val="auto"/>
            </w:rPr>
            <w:fldChar w:fldCharType="end"/>
          </w:r>
        </w:p>
        <w:p w14:paraId="3AF4A0BF">
          <w:pPr>
            <w:pStyle w:val="34"/>
            <w:tabs>
              <w:tab w:val="right" w:leader="dot" w:pos="8306"/>
            </w:tabs>
          </w:pPr>
          <w:r>
            <w:rPr>
              <w:color w:val="auto"/>
            </w:rPr>
            <w:fldChar w:fldCharType="begin"/>
          </w:r>
          <w:r>
            <w:instrText xml:space="preserve"> HYPERLINK \l _Toc27283 </w:instrText>
          </w:r>
          <w:r>
            <w:fldChar w:fldCharType="separate"/>
          </w:r>
          <w:r>
            <w:rPr>
              <w:rFonts w:hint="eastAsia" w:ascii="楷体" w:hAnsi="楷体" w:eastAsia="楷体" w:cs="楷体"/>
              <w:bCs w:val="0"/>
              <w:szCs w:val="32"/>
              <w:lang w:val="en-US" w:eastAsia="zh-CN"/>
            </w:rPr>
            <w:t>12.确定供应商</w:t>
          </w:r>
          <w:r>
            <w:tab/>
          </w:r>
          <w:r>
            <w:fldChar w:fldCharType="begin"/>
          </w:r>
          <w:r>
            <w:instrText xml:space="preserve"> PAGEREF _Toc27283 \h </w:instrText>
          </w:r>
          <w:r>
            <w:fldChar w:fldCharType="separate"/>
          </w:r>
          <w:r>
            <w:t>10</w:t>
          </w:r>
          <w:r>
            <w:fldChar w:fldCharType="end"/>
          </w:r>
          <w:r>
            <w:rPr>
              <w:color w:val="auto"/>
            </w:rPr>
            <w:fldChar w:fldCharType="end"/>
          </w:r>
        </w:p>
        <w:p w14:paraId="52382E93">
          <w:pPr>
            <w:pStyle w:val="34"/>
            <w:tabs>
              <w:tab w:val="right" w:leader="dot" w:pos="8306"/>
            </w:tabs>
          </w:pPr>
          <w:r>
            <w:rPr>
              <w:color w:val="auto"/>
            </w:rPr>
            <w:fldChar w:fldCharType="begin"/>
          </w:r>
          <w:r>
            <w:instrText xml:space="preserve"> HYPERLINK \l _Toc8620 </w:instrText>
          </w:r>
          <w:r>
            <w:fldChar w:fldCharType="separate"/>
          </w:r>
          <w:r>
            <w:rPr>
              <w:rFonts w:hint="eastAsia" w:ascii="楷体" w:hAnsi="楷体" w:eastAsia="楷体" w:cs="楷体"/>
              <w:bCs w:val="0"/>
              <w:szCs w:val="32"/>
              <w:lang w:val="en-US" w:eastAsia="zh-CN"/>
            </w:rPr>
            <w:t>13.发出成交通知书</w:t>
          </w:r>
          <w:r>
            <w:tab/>
          </w:r>
          <w:r>
            <w:fldChar w:fldCharType="begin"/>
          </w:r>
          <w:r>
            <w:instrText xml:space="preserve"> PAGEREF _Toc8620 \h </w:instrText>
          </w:r>
          <w:r>
            <w:fldChar w:fldCharType="separate"/>
          </w:r>
          <w:r>
            <w:t>11</w:t>
          </w:r>
          <w:r>
            <w:fldChar w:fldCharType="end"/>
          </w:r>
          <w:r>
            <w:rPr>
              <w:color w:val="auto"/>
            </w:rPr>
            <w:fldChar w:fldCharType="end"/>
          </w:r>
        </w:p>
        <w:p w14:paraId="44C9E3E7">
          <w:pPr>
            <w:pStyle w:val="34"/>
            <w:tabs>
              <w:tab w:val="right" w:leader="dot" w:pos="8306"/>
            </w:tabs>
          </w:pPr>
          <w:r>
            <w:rPr>
              <w:color w:val="auto"/>
            </w:rPr>
            <w:fldChar w:fldCharType="begin"/>
          </w:r>
          <w:r>
            <w:instrText xml:space="preserve"> HYPERLINK \l _Toc27669 </w:instrText>
          </w:r>
          <w:r>
            <w:fldChar w:fldCharType="separate"/>
          </w:r>
          <w:r>
            <w:rPr>
              <w:rFonts w:hint="eastAsia" w:ascii="楷体" w:hAnsi="楷体" w:eastAsia="楷体" w:cs="楷体"/>
              <w:bCs w:val="0"/>
              <w:szCs w:val="32"/>
              <w:lang w:val="en-US" w:eastAsia="zh-CN"/>
            </w:rPr>
            <w:t>14.签订合同</w:t>
          </w:r>
          <w:r>
            <w:tab/>
          </w:r>
          <w:r>
            <w:fldChar w:fldCharType="begin"/>
          </w:r>
          <w:r>
            <w:instrText xml:space="preserve"> PAGEREF _Toc27669 \h </w:instrText>
          </w:r>
          <w:r>
            <w:fldChar w:fldCharType="separate"/>
          </w:r>
          <w:r>
            <w:t>11</w:t>
          </w:r>
          <w:r>
            <w:fldChar w:fldCharType="end"/>
          </w:r>
          <w:r>
            <w:rPr>
              <w:color w:val="auto"/>
            </w:rPr>
            <w:fldChar w:fldCharType="end"/>
          </w:r>
        </w:p>
        <w:p w14:paraId="445D7B65">
          <w:pPr>
            <w:pStyle w:val="34"/>
            <w:tabs>
              <w:tab w:val="right" w:leader="dot" w:pos="8306"/>
            </w:tabs>
          </w:pPr>
          <w:r>
            <w:rPr>
              <w:color w:val="auto"/>
            </w:rPr>
            <w:fldChar w:fldCharType="begin"/>
          </w:r>
          <w:r>
            <w:instrText xml:space="preserve"> HYPERLINK \l _Toc20209 </w:instrText>
          </w:r>
          <w:r>
            <w:fldChar w:fldCharType="separate"/>
          </w:r>
          <w:r>
            <w:rPr>
              <w:rFonts w:hint="eastAsia" w:ascii="楷体" w:hAnsi="楷体" w:eastAsia="楷体" w:cs="楷体"/>
              <w:bCs w:val="0"/>
              <w:szCs w:val="32"/>
              <w:lang w:val="en-US" w:eastAsia="zh-CN"/>
            </w:rPr>
            <w:t>15.终止询价采购</w:t>
          </w:r>
          <w:r>
            <w:tab/>
          </w:r>
          <w:r>
            <w:fldChar w:fldCharType="begin"/>
          </w:r>
          <w:r>
            <w:instrText xml:space="preserve"> PAGEREF _Toc20209 \h </w:instrText>
          </w:r>
          <w:r>
            <w:fldChar w:fldCharType="separate"/>
          </w:r>
          <w:r>
            <w:t>11</w:t>
          </w:r>
          <w:r>
            <w:fldChar w:fldCharType="end"/>
          </w:r>
          <w:r>
            <w:rPr>
              <w:color w:val="auto"/>
            </w:rPr>
            <w:fldChar w:fldCharType="end"/>
          </w:r>
        </w:p>
        <w:p w14:paraId="7A64D986">
          <w:pPr>
            <w:pStyle w:val="32"/>
            <w:tabs>
              <w:tab w:val="right" w:leader="dot" w:pos="8306"/>
            </w:tabs>
          </w:pPr>
          <w:r>
            <w:rPr>
              <w:color w:val="auto"/>
            </w:rPr>
            <w:fldChar w:fldCharType="begin"/>
          </w:r>
          <w:r>
            <w:instrText xml:space="preserve"> HYPERLINK \l _Toc27781 </w:instrText>
          </w:r>
          <w:r>
            <w:fldChar w:fldCharType="separate"/>
          </w:r>
          <w:r>
            <w:rPr>
              <w:rFonts w:hint="eastAsia" w:ascii="Times New Roman" w:hAnsi="黑体" w:eastAsia="黑体"/>
              <w:bCs w:val="0"/>
              <w:szCs w:val="32"/>
            </w:rPr>
            <w:t>第</w:t>
          </w:r>
          <w:r>
            <w:rPr>
              <w:rFonts w:hint="eastAsia" w:ascii="Times New Roman" w:hAnsi="黑体" w:eastAsia="黑体"/>
              <w:bCs w:val="0"/>
              <w:szCs w:val="32"/>
              <w:lang w:val="en-US" w:eastAsia="zh-CN"/>
            </w:rPr>
            <w:t>三</w:t>
          </w:r>
          <w:r>
            <w:rPr>
              <w:rFonts w:hint="eastAsia" w:ascii="Times New Roman" w:hAnsi="黑体" w:eastAsia="黑体"/>
              <w:bCs w:val="0"/>
              <w:szCs w:val="32"/>
            </w:rPr>
            <w:t xml:space="preserve">章  </w:t>
          </w:r>
          <w:r>
            <w:rPr>
              <w:rFonts w:hint="eastAsia" w:ascii="Times New Roman" w:hAnsi="黑体" w:eastAsia="黑体"/>
              <w:bCs w:val="0"/>
              <w:szCs w:val="32"/>
              <w:lang w:val="en-US" w:eastAsia="zh-CN"/>
            </w:rPr>
            <w:t>项目要求</w:t>
          </w:r>
          <w:r>
            <w:tab/>
          </w:r>
          <w:r>
            <w:fldChar w:fldCharType="begin"/>
          </w:r>
          <w:r>
            <w:instrText xml:space="preserve"> PAGEREF _Toc27781 \h </w:instrText>
          </w:r>
          <w:r>
            <w:fldChar w:fldCharType="separate"/>
          </w:r>
          <w:r>
            <w:t>13</w:t>
          </w:r>
          <w:r>
            <w:fldChar w:fldCharType="end"/>
          </w:r>
          <w:r>
            <w:rPr>
              <w:color w:val="auto"/>
            </w:rPr>
            <w:fldChar w:fldCharType="end"/>
          </w:r>
        </w:p>
        <w:p w14:paraId="1C37B573">
          <w:pPr>
            <w:pStyle w:val="34"/>
            <w:tabs>
              <w:tab w:val="right" w:leader="dot" w:pos="8306"/>
            </w:tabs>
          </w:pPr>
          <w:r>
            <w:rPr>
              <w:color w:val="auto"/>
            </w:rPr>
            <w:fldChar w:fldCharType="begin"/>
          </w:r>
          <w:r>
            <w:instrText xml:space="preserve"> HYPERLINK \l _Toc23556 </w:instrText>
          </w:r>
          <w:r>
            <w:fldChar w:fldCharType="separate"/>
          </w:r>
          <w:r>
            <w:rPr>
              <w:rFonts w:hint="eastAsia" w:ascii="楷体" w:hAnsi="楷体" w:eastAsia="楷体" w:cs="楷体"/>
              <w:bCs/>
              <w:szCs w:val="32"/>
              <w:lang w:val="en-US" w:eastAsia="zh-CN"/>
            </w:rPr>
            <w:t>一、商务要求</w:t>
          </w:r>
          <w:r>
            <w:tab/>
          </w:r>
          <w:r>
            <w:fldChar w:fldCharType="begin"/>
          </w:r>
          <w:r>
            <w:instrText xml:space="preserve"> PAGEREF _Toc23556 \h </w:instrText>
          </w:r>
          <w:r>
            <w:fldChar w:fldCharType="separate"/>
          </w:r>
          <w:r>
            <w:t>13</w:t>
          </w:r>
          <w:r>
            <w:fldChar w:fldCharType="end"/>
          </w:r>
          <w:r>
            <w:rPr>
              <w:color w:val="auto"/>
            </w:rPr>
            <w:fldChar w:fldCharType="end"/>
          </w:r>
        </w:p>
        <w:p w14:paraId="38827B3A">
          <w:pPr>
            <w:pStyle w:val="34"/>
            <w:tabs>
              <w:tab w:val="right" w:leader="dot" w:pos="8306"/>
            </w:tabs>
          </w:pPr>
          <w:r>
            <w:rPr>
              <w:color w:val="auto"/>
            </w:rPr>
            <w:fldChar w:fldCharType="begin"/>
          </w:r>
          <w:r>
            <w:instrText xml:space="preserve"> HYPERLINK \l _Toc9413 </w:instrText>
          </w:r>
          <w:r>
            <w:fldChar w:fldCharType="separate"/>
          </w:r>
          <w:r>
            <w:rPr>
              <w:rFonts w:hint="eastAsia" w:ascii="楷体" w:hAnsi="楷体" w:eastAsia="楷体" w:cs="楷体"/>
              <w:bCs/>
              <w:szCs w:val="32"/>
              <w:lang w:val="en-US" w:eastAsia="zh-CN"/>
            </w:rPr>
            <w:t>二、技术要求</w:t>
          </w:r>
          <w:r>
            <w:tab/>
          </w:r>
          <w:r>
            <w:fldChar w:fldCharType="begin"/>
          </w:r>
          <w:r>
            <w:instrText xml:space="preserve"> PAGEREF _Toc9413 \h </w:instrText>
          </w:r>
          <w:r>
            <w:fldChar w:fldCharType="separate"/>
          </w:r>
          <w:r>
            <w:t>15</w:t>
          </w:r>
          <w:r>
            <w:fldChar w:fldCharType="end"/>
          </w:r>
          <w:r>
            <w:rPr>
              <w:color w:val="auto"/>
            </w:rPr>
            <w:fldChar w:fldCharType="end"/>
          </w:r>
        </w:p>
        <w:p w14:paraId="6843F68A">
          <w:pPr>
            <w:pStyle w:val="32"/>
            <w:tabs>
              <w:tab w:val="right" w:leader="dot" w:pos="8306"/>
            </w:tabs>
          </w:pPr>
          <w:r>
            <w:rPr>
              <w:color w:val="auto"/>
            </w:rPr>
            <w:fldChar w:fldCharType="begin"/>
          </w:r>
          <w:r>
            <w:instrText xml:space="preserve"> HYPERLINK \l _Toc29944 </w:instrText>
          </w:r>
          <w:r>
            <w:fldChar w:fldCharType="separate"/>
          </w:r>
          <w:r>
            <w:rPr>
              <w:rFonts w:hint="eastAsia" w:ascii="Times New Roman" w:hAnsi="黑体" w:eastAsia="黑体"/>
              <w:bCs w:val="0"/>
              <w:szCs w:val="32"/>
              <w:lang w:val="en-US" w:eastAsia="zh-CN"/>
            </w:rPr>
            <w:t>第四章</w:t>
          </w:r>
          <w:r>
            <w:rPr>
              <w:rFonts w:hint="eastAsia" w:ascii="Times New Roman" w:hAnsi="黑体" w:eastAsia="黑体"/>
              <w:bCs w:val="0"/>
              <w:szCs w:val="32"/>
            </w:rPr>
            <w:t xml:space="preserve"> 响应文件格式</w:t>
          </w:r>
          <w:r>
            <w:tab/>
          </w:r>
          <w:r>
            <w:fldChar w:fldCharType="begin"/>
          </w:r>
          <w:r>
            <w:instrText xml:space="preserve"> PAGEREF _Toc29944 \h </w:instrText>
          </w:r>
          <w:r>
            <w:fldChar w:fldCharType="separate"/>
          </w:r>
          <w:r>
            <w:t>17</w:t>
          </w:r>
          <w:r>
            <w:fldChar w:fldCharType="end"/>
          </w:r>
          <w:r>
            <w:rPr>
              <w:color w:val="auto"/>
            </w:rPr>
            <w:fldChar w:fldCharType="end"/>
          </w:r>
        </w:p>
        <w:p w14:paraId="19E0D82B">
          <w:pPr>
            <w:pStyle w:val="34"/>
            <w:tabs>
              <w:tab w:val="right" w:leader="dot" w:pos="8306"/>
            </w:tabs>
          </w:pPr>
          <w:r>
            <w:rPr>
              <w:color w:val="auto"/>
            </w:rPr>
            <w:fldChar w:fldCharType="begin"/>
          </w:r>
          <w:r>
            <w:instrText xml:space="preserve"> HYPERLINK \l _Toc29806 </w:instrText>
          </w:r>
          <w:r>
            <w:fldChar w:fldCharType="separate"/>
          </w:r>
          <w:r>
            <w:rPr>
              <w:rFonts w:hint="eastAsia" w:ascii="黑体" w:hAnsi="黑体" w:eastAsia="黑体" w:cs="黑体"/>
              <w:bCs w:val="0"/>
              <w:szCs w:val="32"/>
              <w:lang w:val="en-US" w:eastAsia="zh-CN"/>
            </w:rPr>
            <w:t>一、询价</w:t>
          </w:r>
          <w:r>
            <w:rPr>
              <w:rFonts w:hint="eastAsia" w:ascii="黑体" w:hAnsi="黑体" w:eastAsia="黑体" w:cs="黑体"/>
              <w:bCs w:val="0"/>
              <w:szCs w:val="32"/>
            </w:rPr>
            <w:t>响应函</w:t>
          </w:r>
          <w:r>
            <w:tab/>
          </w:r>
          <w:r>
            <w:fldChar w:fldCharType="begin"/>
          </w:r>
          <w:r>
            <w:instrText xml:space="preserve"> PAGEREF _Toc29806 \h </w:instrText>
          </w:r>
          <w:r>
            <w:fldChar w:fldCharType="separate"/>
          </w:r>
          <w:r>
            <w:t>18</w:t>
          </w:r>
          <w:r>
            <w:fldChar w:fldCharType="end"/>
          </w:r>
          <w:r>
            <w:rPr>
              <w:color w:val="auto"/>
            </w:rPr>
            <w:fldChar w:fldCharType="end"/>
          </w:r>
        </w:p>
        <w:p w14:paraId="3D3C6EB9">
          <w:pPr>
            <w:pStyle w:val="34"/>
            <w:tabs>
              <w:tab w:val="right" w:leader="dot" w:pos="8306"/>
            </w:tabs>
          </w:pPr>
          <w:r>
            <w:rPr>
              <w:color w:val="auto"/>
            </w:rPr>
            <w:fldChar w:fldCharType="begin"/>
          </w:r>
          <w:r>
            <w:instrText xml:space="preserve"> HYPERLINK \l _Toc6026 </w:instrText>
          </w:r>
          <w:r>
            <w:fldChar w:fldCharType="separate"/>
          </w:r>
          <w:r>
            <w:rPr>
              <w:rFonts w:hint="eastAsia" w:ascii="黑体" w:hAnsi="黑体" w:eastAsia="黑体" w:cs="黑体"/>
              <w:bCs w:val="0"/>
              <w:szCs w:val="32"/>
              <w:lang w:val="en-US" w:eastAsia="zh-CN"/>
            </w:rPr>
            <w:t>二、</w:t>
          </w:r>
          <w:r>
            <w:rPr>
              <w:rFonts w:hint="eastAsia" w:ascii="黑体" w:hAnsi="黑体" w:eastAsia="黑体" w:cs="黑体"/>
              <w:bCs w:val="0"/>
              <w:szCs w:val="32"/>
            </w:rPr>
            <w:t>报价</w:t>
          </w:r>
          <w:r>
            <w:rPr>
              <w:rFonts w:hint="eastAsia" w:ascii="黑体" w:hAnsi="黑体" w:eastAsia="黑体" w:cs="黑体"/>
              <w:bCs w:val="0"/>
              <w:szCs w:val="32"/>
              <w:lang w:val="en-US" w:eastAsia="zh-CN"/>
            </w:rPr>
            <w:t>汇总</w:t>
          </w:r>
          <w:r>
            <w:rPr>
              <w:rFonts w:hint="eastAsia" w:ascii="黑体" w:hAnsi="黑体" w:eastAsia="黑体" w:cs="黑体"/>
              <w:bCs w:val="0"/>
              <w:szCs w:val="32"/>
            </w:rPr>
            <w:t>表</w:t>
          </w:r>
          <w:r>
            <w:tab/>
          </w:r>
          <w:r>
            <w:fldChar w:fldCharType="begin"/>
          </w:r>
          <w:r>
            <w:instrText xml:space="preserve"> PAGEREF _Toc6026 \h </w:instrText>
          </w:r>
          <w:r>
            <w:fldChar w:fldCharType="separate"/>
          </w:r>
          <w:r>
            <w:t>19</w:t>
          </w:r>
          <w:r>
            <w:fldChar w:fldCharType="end"/>
          </w:r>
          <w:r>
            <w:rPr>
              <w:color w:val="auto"/>
            </w:rPr>
            <w:fldChar w:fldCharType="end"/>
          </w:r>
        </w:p>
        <w:p w14:paraId="57819FB8">
          <w:pPr>
            <w:pStyle w:val="34"/>
            <w:tabs>
              <w:tab w:val="right" w:leader="dot" w:pos="8306"/>
            </w:tabs>
          </w:pPr>
          <w:r>
            <w:rPr>
              <w:color w:val="auto"/>
            </w:rPr>
            <w:fldChar w:fldCharType="begin"/>
          </w:r>
          <w:r>
            <w:instrText xml:space="preserve"> HYPERLINK \l _Toc13484 </w:instrText>
          </w:r>
          <w:r>
            <w:fldChar w:fldCharType="separate"/>
          </w:r>
          <w:r>
            <w:rPr>
              <w:rFonts w:hint="eastAsia" w:ascii="黑体" w:hAnsi="黑体" w:eastAsia="黑体" w:cs="黑体"/>
              <w:bCs w:val="0"/>
              <w:szCs w:val="32"/>
              <w:lang w:val="en-US" w:eastAsia="zh-CN"/>
            </w:rPr>
            <w:t>三、 分项报价表</w:t>
          </w:r>
          <w:r>
            <w:tab/>
          </w:r>
          <w:r>
            <w:fldChar w:fldCharType="begin"/>
          </w:r>
          <w:r>
            <w:instrText xml:space="preserve"> PAGEREF _Toc13484 \h </w:instrText>
          </w:r>
          <w:r>
            <w:fldChar w:fldCharType="separate"/>
          </w:r>
          <w:r>
            <w:t>20</w:t>
          </w:r>
          <w:r>
            <w:fldChar w:fldCharType="end"/>
          </w:r>
          <w:r>
            <w:rPr>
              <w:color w:val="auto"/>
            </w:rPr>
            <w:fldChar w:fldCharType="end"/>
          </w:r>
        </w:p>
        <w:p w14:paraId="16346E60">
          <w:pPr>
            <w:pStyle w:val="34"/>
            <w:tabs>
              <w:tab w:val="right" w:leader="dot" w:pos="8306"/>
            </w:tabs>
          </w:pPr>
          <w:r>
            <w:rPr>
              <w:color w:val="auto"/>
            </w:rPr>
            <w:fldChar w:fldCharType="begin"/>
          </w:r>
          <w:r>
            <w:instrText xml:space="preserve"> HYPERLINK \l _Toc18709 </w:instrText>
          </w:r>
          <w:r>
            <w:fldChar w:fldCharType="separate"/>
          </w:r>
          <w:r>
            <w:rPr>
              <w:rFonts w:hint="eastAsia" w:ascii="黑体" w:hAnsi="黑体" w:eastAsia="黑体" w:cs="黑体"/>
              <w:bCs w:val="0"/>
              <w:szCs w:val="32"/>
              <w:lang w:val="en-US" w:eastAsia="zh-CN"/>
            </w:rPr>
            <w:t>四</w:t>
          </w:r>
          <w:r>
            <w:rPr>
              <w:rFonts w:hint="eastAsia" w:ascii="黑体" w:hAnsi="黑体" w:eastAsia="黑体" w:cs="黑体"/>
              <w:bCs w:val="0"/>
              <w:szCs w:val="32"/>
            </w:rPr>
            <w:t>、法定代表人授权书</w:t>
          </w:r>
          <w:r>
            <w:tab/>
          </w:r>
          <w:r>
            <w:fldChar w:fldCharType="begin"/>
          </w:r>
          <w:r>
            <w:instrText xml:space="preserve"> PAGEREF _Toc18709 \h </w:instrText>
          </w:r>
          <w:r>
            <w:fldChar w:fldCharType="separate"/>
          </w:r>
          <w:r>
            <w:t>21</w:t>
          </w:r>
          <w:r>
            <w:fldChar w:fldCharType="end"/>
          </w:r>
          <w:r>
            <w:rPr>
              <w:color w:val="auto"/>
            </w:rPr>
            <w:fldChar w:fldCharType="end"/>
          </w:r>
        </w:p>
        <w:p w14:paraId="3137BE68">
          <w:pPr>
            <w:pStyle w:val="34"/>
            <w:tabs>
              <w:tab w:val="right" w:leader="dot" w:pos="8306"/>
            </w:tabs>
          </w:pPr>
          <w:r>
            <w:rPr>
              <w:color w:val="auto"/>
            </w:rPr>
            <w:fldChar w:fldCharType="begin"/>
          </w:r>
          <w:r>
            <w:instrText xml:space="preserve"> HYPERLINK \l _Toc2783 </w:instrText>
          </w:r>
          <w:r>
            <w:fldChar w:fldCharType="separate"/>
          </w:r>
          <w:r>
            <w:rPr>
              <w:rFonts w:hint="eastAsia" w:ascii="黑体" w:hAnsi="黑体" w:eastAsia="黑体" w:cs="黑体"/>
              <w:bCs w:val="0"/>
              <w:szCs w:val="32"/>
              <w:lang w:val="en-US" w:eastAsia="zh-CN"/>
            </w:rPr>
            <w:t>五、</w:t>
          </w:r>
          <w:r>
            <w:rPr>
              <w:rFonts w:hint="eastAsia" w:ascii="黑体" w:hAnsi="黑体" w:eastAsia="黑体" w:cs="黑体"/>
              <w:bCs w:val="0"/>
              <w:szCs w:val="32"/>
              <w:highlight w:val="none"/>
            </w:rPr>
            <w:t>商务条款响应/偏离表格式</w:t>
          </w:r>
          <w:r>
            <w:tab/>
          </w:r>
          <w:r>
            <w:fldChar w:fldCharType="begin"/>
          </w:r>
          <w:r>
            <w:instrText xml:space="preserve"> PAGEREF _Toc2783 \h </w:instrText>
          </w:r>
          <w:r>
            <w:fldChar w:fldCharType="separate"/>
          </w:r>
          <w:r>
            <w:t>23</w:t>
          </w:r>
          <w:r>
            <w:fldChar w:fldCharType="end"/>
          </w:r>
          <w:r>
            <w:rPr>
              <w:color w:val="auto"/>
            </w:rPr>
            <w:fldChar w:fldCharType="end"/>
          </w:r>
        </w:p>
        <w:p w14:paraId="1F635F26">
          <w:pPr>
            <w:pStyle w:val="34"/>
            <w:tabs>
              <w:tab w:val="right" w:leader="dot" w:pos="8306"/>
            </w:tabs>
          </w:pPr>
          <w:r>
            <w:rPr>
              <w:color w:val="auto"/>
            </w:rPr>
            <w:fldChar w:fldCharType="begin"/>
          </w:r>
          <w:r>
            <w:instrText xml:space="preserve"> HYPERLINK \l _Toc382 </w:instrText>
          </w:r>
          <w:r>
            <w:fldChar w:fldCharType="separate"/>
          </w:r>
          <w:r>
            <w:rPr>
              <w:rFonts w:hint="eastAsia" w:ascii="黑体" w:hAnsi="黑体" w:eastAsia="黑体" w:cs="黑体"/>
              <w:bCs w:val="0"/>
              <w:szCs w:val="32"/>
              <w:highlight w:val="none"/>
              <w:lang w:val="en-US" w:eastAsia="zh-CN"/>
            </w:rPr>
            <w:t>六、</w:t>
          </w:r>
          <w:r>
            <w:rPr>
              <w:rFonts w:hint="eastAsia" w:ascii="黑体" w:hAnsi="黑体" w:eastAsia="黑体" w:cs="黑体"/>
              <w:bCs w:val="0"/>
              <w:szCs w:val="32"/>
              <w:highlight w:val="none"/>
            </w:rPr>
            <w:t>技术要求响应/偏离表格式</w:t>
          </w:r>
          <w:r>
            <w:tab/>
          </w:r>
          <w:r>
            <w:fldChar w:fldCharType="begin"/>
          </w:r>
          <w:r>
            <w:instrText xml:space="preserve"> PAGEREF _Toc382 \h </w:instrText>
          </w:r>
          <w:r>
            <w:fldChar w:fldCharType="separate"/>
          </w:r>
          <w:r>
            <w:t>25</w:t>
          </w:r>
          <w:r>
            <w:fldChar w:fldCharType="end"/>
          </w:r>
          <w:r>
            <w:rPr>
              <w:color w:val="auto"/>
            </w:rPr>
            <w:fldChar w:fldCharType="end"/>
          </w:r>
        </w:p>
        <w:p w14:paraId="778E9697">
          <w:pPr>
            <w:pStyle w:val="34"/>
            <w:tabs>
              <w:tab w:val="right" w:leader="dot" w:pos="8306"/>
            </w:tabs>
          </w:pPr>
          <w:r>
            <w:rPr>
              <w:color w:val="auto"/>
            </w:rPr>
            <w:fldChar w:fldCharType="begin"/>
          </w:r>
          <w:r>
            <w:instrText xml:space="preserve"> HYPERLINK \l _Toc21821 </w:instrText>
          </w:r>
          <w:r>
            <w:fldChar w:fldCharType="separate"/>
          </w:r>
          <w:r>
            <w:rPr>
              <w:rFonts w:hint="eastAsia" w:ascii="黑体" w:hAnsi="黑体" w:eastAsia="黑体" w:cs="黑体"/>
              <w:bCs w:val="0"/>
              <w:szCs w:val="32"/>
              <w:lang w:val="en-US" w:eastAsia="zh-CN"/>
            </w:rPr>
            <w:t>七、</w:t>
          </w:r>
          <w:r>
            <w:rPr>
              <w:rFonts w:hint="eastAsia" w:ascii="黑体" w:hAnsi="黑体" w:eastAsia="黑体" w:cs="黑体"/>
              <w:bCs w:val="0"/>
              <w:szCs w:val="32"/>
            </w:rPr>
            <w:t>资格证明材料</w:t>
          </w:r>
          <w:r>
            <w:tab/>
          </w:r>
          <w:r>
            <w:fldChar w:fldCharType="begin"/>
          </w:r>
          <w:r>
            <w:instrText xml:space="preserve"> PAGEREF _Toc21821 \h </w:instrText>
          </w:r>
          <w:r>
            <w:fldChar w:fldCharType="separate"/>
          </w:r>
          <w:r>
            <w:t>26</w:t>
          </w:r>
          <w:r>
            <w:fldChar w:fldCharType="end"/>
          </w:r>
          <w:r>
            <w:rPr>
              <w:color w:val="auto"/>
            </w:rPr>
            <w:fldChar w:fldCharType="end"/>
          </w:r>
        </w:p>
        <w:p w14:paraId="4A0A7714">
          <w:pPr>
            <w:rPr>
              <w:color w:val="auto"/>
            </w:rPr>
          </w:pPr>
          <w:r>
            <w:rPr>
              <w:color w:val="auto"/>
            </w:rPr>
            <w:fldChar w:fldCharType="end"/>
          </w:r>
        </w:p>
      </w:sdtContent>
    </w:sdt>
    <w:p w14:paraId="39E72C87">
      <w:pPr>
        <w:spacing w:line="360" w:lineRule="auto"/>
        <w:jc w:val="center"/>
        <w:outlineLvl w:val="0"/>
        <w:rPr>
          <w:rFonts w:hint="default" w:ascii="Times New Roman" w:hAnsi="Times New Roman" w:eastAsia="黑体"/>
          <w:bCs/>
          <w:color w:val="auto"/>
          <w:sz w:val="32"/>
          <w:szCs w:val="32"/>
          <w:lang w:val="en-US" w:eastAsia="zh-CN"/>
        </w:rPr>
      </w:pPr>
      <w:bookmarkStart w:id="2" w:name="_Toc25173"/>
      <w:r>
        <w:rPr>
          <w:rFonts w:ascii="宋体" w:hAnsi="宋体" w:eastAsia="宋体"/>
          <w:color w:val="auto"/>
          <w:sz w:val="24"/>
        </w:rPr>
        <w:br w:type="column"/>
      </w:r>
      <w:r>
        <w:rPr>
          <w:rFonts w:ascii="Times New Roman" w:hAnsi="黑体" w:eastAsia="黑体"/>
          <w:b/>
          <w:bCs w:val="0"/>
          <w:color w:val="auto"/>
          <w:sz w:val="32"/>
          <w:szCs w:val="32"/>
        </w:rPr>
        <w:t>第一章</w:t>
      </w:r>
      <w:r>
        <w:rPr>
          <w:rFonts w:hint="eastAsia" w:ascii="Times New Roman" w:hAnsi="Times New Roman" w:eastAsia="黑体"/>
          <w:b/>
          <w:bCs w:val="0"/>
          <w:color w:val="auto"/>
          <w:sz w:val="32"/>
          <w:szCs w:val="32"/>
        </w:rPr>
        <w:t xml:space="preserve">  </w:t>
      </w:r>
      <w:bookmarkEnd w:id="1"/>
      <w:r>
        <w:rPr>
          <w:rFonts w:hint="eastAsia" w:ascii="Times New Roman" w:hAnsi="黑体" w:eastAsia="黑体"/>
          <w:b/>
          <w:bCs w:val="0"/>
          <w:color w:val="auto"/>
          <w:sz w:val="32"/>
          <w:szCs w:val="32"/>
          <w:lang w:val="en-US" w:eastAsia="zh-CN"/>
        </w:rPr>
        <w:t>询价须知</w:t>
      </w:r>
      <w:bookmarkEnd w:id="2"/>
    </w:p>
    <w:p w14:paraId="30D933DC">
      <w:pPr>
        <w:keepNext w:val="0"/>
        <w:keepLines w:val="0"/>
        <w:pageBreakBefore w:val="0"/>
        <w:kinsoku/>
        <w:wordWrap/>
        <w:overflowPunct/>
        <w:topLinePunct w:val="0"/>
        <w:autoSpaceDE/>
        <w:autoSpaceDN/>
        <w:bidi w:val="0"/>
        <w:snapToGrid/>
        <w:spacing w:line="520" w:lineRule="exact"/>
        <w:ind w:left="0" w:lef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u w:val="none"/>
          <w:lang w:val="en-US" w:eastAsia="zh-CN"/>
        </w:rPr>
        <w:t>根据项目进展情况</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r>
        <w:rPr>
          <w:rFonts w:hint="eastAsia" w:ascii="仿宋_GB2312" w:hAnsi="仿宋_GB2312" w:eastAsia="仿宋_GB2312" w:cs="仿宋_GB2312"/>
          <w:color w:val="auto"/>
          <w:sz w:val="32"/>
          <w:szCs w:val="32"/>
        </w:rPr>
        <w:t>项目进行</w:t>
      </w:r>
      <w:r>
        <w:rPr>
          <w:rFonts w:hint="eastAsia" w:ascii="仿宋_GB2312" w:hAnsi="仿宋_GB2312" w:eastAsia="仿宋_GB2312" w:cs="仿宋_GB2312"/>
          <w:color w:val="auto"/>
          <w:sz w:val="32"/>
          <w:szCs w:val="32"/>
          <w:lang w:val="en-US" w:eastAsia="zh-CN"/>
        </w:rPr>
        <w:t>公开询价采购，具体内容如下</w:t>
      </w:r>
      <w:r>
        <w:rPr>
          <w:rFonts w:hint="eastAsia" w:ascii="仿宋_GB2312" w:hAnsi="仿宋_GB2312" w:eastAsia="仿宋_GB2312" w:cs="仿宋_GB2312"/>
          <w:color w:val="auto"/>
          <w:sz w:val="32"/>
          <w:szCs w:val="32"/>
        </w:rPr>
        <w:t>。</w:t>
      </w:r>
    </w:p>
    <w:p w14:paraId="5178DF63">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3" w:name="_Toc31894"/>
      <w:bookmarkStart w:id="4" w:name="_Toc27893"/>
      <w:bookmarkStart w:id="5" w:name="_Toc26649"/>
      <w:bookmarkStart w:id="6" w:name="_Toc31733"/>
      <w:bookmarkStart w:id="7" w:name="_Toc14425"/>
      <w:r>
        <w:rPr>
          <w:rFonts w:hint="eastAsia" w:ascii="楷体" w:hAnsi="楷体" w:eastAsia="楷体" w:cs="楷体"/>
          <w:b/>
          <w:bCs/>
          <w:color w:val="auto"/>
          <w:sz w:val="32"/>
          <w:szCs w:val="32"/>
          <w:lang w:val="en-US" w:eastAsia="zh-CN"/>
        </w:rPr>
        <w:t>采购</w:t>
      </w:r>
      <w:r>
        <w:rPr>
          <w:rFonts w:hint="eastAsia" w:ascii="楷体" w:hAnsi="楷体" w:eastAsia="楷体" w:cs="楷体"/>
          <w:b/>
          <w:bCs/>
          <w:color w:val="auto"/>
          <w:sz w:val="32"/>
          <w:szCs w:val="32"/>
          <w:lang w:val="en-US" w:eastAsia="zh-Hans"/>
        </w:rPr>
        <w:t>内容：</w:t>
      </w:r>
      <w:bookmarkEnd w:id="3"/>
      <w:bookmarkEnd w:id="4"/>
      <w:bookmarkEnd w:id="5"/>
      <w:bookmarkEnd w:id="6"/>
    </w:p>
    <w:p w14:paraId="40AABF18">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1.项目编号：</w:t>
      </w:r>
      <w:r>
        <w:rPr>
          <w:rFonts w:hint="eastAsia" w:ascii="仿宋_GB2312" w:hAnsi="仿宋_GB2312" w:eastAsia="仿宋_GB2312" w:cs="仿宋_GB2312"/>
          <w:color w:val="auto"/>
          <w:sz w:val="32"/>
          <w:szCs w:val="32"/>
          <w:u w:val="single"/>
          <w:lang w:val="en-US" w:eastAsia="zh-CN"/>
        </w:rPr>
        <w:t xml:space="preserve">            /                </w:t>
      </w:r>
    </w:p>
    <w:p w14:paraId="316CF460">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2.项目名称：</w:t>
      </w:r>
      <w:bookmarkEnd w:id="7"/>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p>
    <w:p w14:paraId="5397373B">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3.项目概况：</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kern w:val="2"/>
          <w:sz w:val="32"/>
          <w:szCs w:val="32"/>
          <w:highlight w:val="none"/>
          <w:u w:val="single"/>
          <w:lang w:val="en-US" w:eastAsia="zh-CN" w:bidi="ar-SA"/>
        </w:rPr>
        <w:t>位于赣州市玉虹一路及东江源大道交汇处，办公区占地约375平方米，30米长×12.5米宽，结构形式为波纹集装箱+玻璃幕墙，上下共2层，办公室暂设18间</w:t>
      </w:r>
      <w:r>
        <w:rPr>
          <w:rFonts w:hint="eastAsia" w:ascii="仿宋_GB2312" w:hAnsi="Calibri" w:eastAsia="仿宋_GB2312" w:cs="仿宋_GB2312"/>
          <w:color w:val="FF0000"/>
          <w:kern w:val="2"/>
          <w:sz w:val="32"/>
          <w:szCs w:val="32"/>
          <w:highlight w:val="none"/>
          <w:u w:val="single"/>
          <w:lang w:val="en-US" w:eastAsia="zh-CN" w:bidi="ar"/>
        </w:rPr>
        <w:t>（详见附件1：平面布置图）</w:t>
      </w:r>
      <w:r>
        <w:rPr>
          <w:rFonts w:hint="eastAsia" w:ascii="仿宋_GB2312" w:hAnsi="仿宋_GB2312" w:eastAsia="仿宋_GB2312" w:cs="仿宋_GB2312"/>
          <w:color w:val="auto"/>
          <w:kern w:val="2"/>
          <w:sz w:val="32"/>
          <w:szCs w:val="32"/>
          <w:highlight w:val="none"/>
          <w:u w:val="single"/>
          <w:lang w:val="en-US" w:eastAsia="zh-CN" w:bidi="ar-SA"/>
        </w:rPr>
        <w:t>。</w:t>
      </w:r>
      <w:r>
        <w:rPr>
          <w:rFonts w:hint="eastAsia" w:ascii="仿宋_GB2312" w:hAnsi="仿宋_GB2312" w:eastAsia="仿宋_GB2312" w:cs="仿宋_GB2312"/>
          <w:color w:val="auto"/>
          <w:sz w:val="32"/>
          <w:szCs w:val="32"/>
          <w:lang w:val="en-US" w:eastAsia="zh-CN"/>
        </w:rPr>
        <w:t xml:space="preserve">                         </w:t>
      </w:r>
    </w:p>
    <w:p w14:paraId="703149DD">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4.服务期限：</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u w:val="none"/>
          <w:lang w:val="en-US" w:eastAsia="zh-CN"/>
        </w:rPr>
        <w:t>日历天，</w:t>
      </w:r>
      <w:r>
        <w:rPr>
          <w:rFonts w:hint="eastAsia" w:ascii="仿宋_GB2312" w:hAnsi="仿宋_GB2312" w:eastAsia="仿宋_GB2312" w:cs="仿宋_GB2312"/>
          <w:sz w:val="32"/>
          <w:szCs w:val="32"/>
          <w:u w:val="none"/>
        </w:rPr>
        <w:t>具体时间以</w:t>
      </w:r>
      <w:r>
        <w:rPr>
          <w:rFonts w:hint="eastAsia" w:ascii="仿宋_GB2312" w:hAnsi="仿宋_GB2312" w:eastAsia="仿宋_GB2312" w:cs="仿宋_GB2312"/>
          <w:sz w:val="32"/>
          <w:szCs w:val="32"/>
          <w:u w:val="none"/>
          <w:lang w:val="en-US" w:eastAsia="zh-CN"/>
        </w:rPr>
        <w:t>采购人</w:t>
      </w:r>
      <w:r>
        <w:rPr>
          <w:rFonts w:hint="eastAsia" w:ascii="仿宋_GB2312" w:hAnsi="仿宋_GB2312" w:eastAsia="仿宋_GB2312" w:cs="仿宋_GB2312"/>
          <w:sz w:val="32"/>
          <w:szCs w:val="32"/>
          <w:u w:val="none"/>
        </w:rPr>
        <w:t>通知时间为准。</w:t>
      </w:r>
    </w:p>
    <w:p w14:paraId="472B9E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u w:val="none"/>
          <w:lang w:val="en-US" w:eastAsia="zh-CN"/>
        </w:rPr>
        <w:t>.服务内容：</w:t>
      </w:r>
      <w:r>
        <w:rPr>
          <w:rFonts w:hint="eastAsia" w:ascii="仿宋_GB2312" w:hAnsi="仿宋_GB2312" w:eastAsia="仿宋_GB2312" w:cs="仿宋_GB2312"/>
          <w:color w:val="auto"/>
          <w:sz w:val="32"/>
          <w:szCs w:val="32"/>
          <w:u w:val="single"/>
          <w:lang w:val="en-US" w:eastAsia="zh-CN"/>
        </w:rPr>
        <w:t>按采购人要求按时保质保量完成询价内所有工作内容，包括但不限于箱体、玻璃幕墙、玻璃雨棚、卫生间、门禁房</w:t>
      </w:r>
      <w:r>
        <w:rPr>
          <w:rFonts w:hint="eastAsia" w:ascii="仿宋_GB2312" w:hAnsi="仿宋_GB2312" w:eastAsia="仿宋_GB2312" w:cs="仿宋_GB2312"/>
          <w:snapToGrid/>
          <w:color w:val="auto"/>
          <w:spacing w:val="0"/>
          <w:kern w:val="2"/>
          <w:sz w:val="32"/>
          <w:szCs w:val="32"/>
          <w:u w:val="single"/>
          <w:lang w:val="en-US" w:eastAsia="zh-CN"/>
        </w:rPr>
        <w:t>、</w:t>
      </w:r>
      <w:r>
        <w:rPr>
          <w:rFonts w:hint="eastAsia" w:ascii="仿宋_GB2312" w:hAnsi="仿宋_GB2312" w:eastAsia="仿宋_GB2312" w:cs="仿宋_GB2312"/>
          <w:color w:val="auto"/>
          <w:sz w:val="32"/>
          <w:szCs w:val="32"/>
          <w:u w:val="single"/>
          <w:lang w:val="en-US" w:eastAsia="zh-CN"/>
        </w:rPr>
        <w:t>楼梯、栏杆、走廊、吊顶、地面、拖把池、洗手池</w:t>
      </w:r>
      <w:r>
        <w:rPr>
          <w:rFonts w:hint="eastAsia" w:ascii="仿宋_GB2312" w:hAnsi="仿宋_GB2312" w:eastAsia="仿宋_GB2312" w:cs="仿宋_GB2312"/>
          <w:snapToGrid/>
          <w:color w:val="auto"/>
          <w:spacing w:val="0"/>
          <w:kern w:val="2"/>
          <w:sz w:val="32"/>
          <w:szCs w:val="32"/>
          <w:u w:val="single"/>
        </w:rPr>
        <w:t>等所有工</w:t>
      </w:r>
      <w:r>
        <w:rPr>
          <w:rFonts w:hint="eastAsia" w:ascii="仿宋_GB2312" w:hAnsi="仿宋_GB2312" w:eastAsia="仿宋_GB2312" w:cs="仿宋_GB2312"/>
          <w:snapToGrid/>
          <w:color w:val="auto"/>
          <w:spacing w:val="0"/>
          <w:kern w:val="2"/>
          <w:sz w:val="32"/>
          <w:szCs w:val="32"/>
          <w:u w:val="single"/>
          <w:lang w:val="en-US" w:eastAsia="zh-CN"/>
        </w:rPr>
        <w:t>作</w:t>
      </w:r>
      <w:r>
        <w:rPr>
          <w:rFonts w:hint="eastAsia" w:ascii="仿宋_GB2312" w:hAnsi="仿宋_GB2312" w:eastAsia="仿宋_GB2312" w:cs="仿宋_GB2312"/>
          <w:snapToGrid/>
          <w:color w:val="auto"/>
          <w:spacing w:val="0"/>
          <w:kern w:val="2"/>
          <w:sz w:val="32"/>
          <w:szCs w:val="32"/>
          <w:u w:val="single"/>
        </w:rPr>
        <w:t>内容的采购及安装。</w:t>
      </w:r>
    </w:p>
    <w:p w14:paraId="6DD8DB6B">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u w:val="none"/>
          <w:lang w:val="en-US" w:eastAsia="zh-CN"/>
        </w:rPr>
      </w:pPr>
      <w:bookmarkStart w:id="8" w:name="_Toc28481"/>
      <w:r>
        <w:rPr>
          <w:rFonts w:hint="eastAsia" w:ascii="仿宋_GB2312" w:hAnsi="仿宋_GB2312" w:eastAsia="仿宋_GB2312" w:cs="仿宋_GB2312"/>
          <w:color w:val="auto"/>
          <w:sz w:val="32"/>
          <w:szCs w:val="32"/>
          <w:u w:val="none"/>
          <w:lang w:val="en-US" w:eastAsia="zh-CN"/>
        </w:rPr>
        <w:t>6.最高不含税限价：</w:t>
      </w:r>
      <w:bookmarkEnd w:id="8"/>
      <w:r>
        <w:rPr>
          <w:rFonts w:hint="eastAsia" w:ascii="仿宋_GB2312" w:hAnsi="仿宋_GB2312" w:eastAsia="仿宋_GB2312" w:cs="仿宋_GB2312"/>
          <w:color w:val="auto"/>
          <w:sz w:val="32"/>
          <w:szCs w:val="32"/>
          <w:u w:val="single"/>
          <w:lang w:val="en-US" w:eastAsia="zh-CN"/>
        </w:rPr>
        <w:t>278000.00</w:t>
      </w:r>
      <w:r>
        <w:rPr>
          <w:rFonts w:hint="eastAsia" w:ascii="仿宋_GB2312" w:hAnsi="仿宋_GB2312" w:eastAsia="仿宋_GB2312" w:cs="仿宋_GB2312"/>
          <w:color w:val="auto"/>
          <w:sz w:val="32"/>
          <w:szCs w:val="32"/>
          <w:highlight w:val="none"/>
          <w:u w:val="none"/>
          <w:lang w:val="en-US" w:eastAsia="zh-CN"/>
        </w:rPr>
        <w:t>元，</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供应商</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的</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含税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报价不得高于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最高不含税限价</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否则其</w:t>
      </w:r>
      <w:r>
        <w:rPr>
          <w:rFonts w:hint="eastAsia" w:ascii="仿宋_GB2312" w:hAnsi="仿宋_GB2312" w:eastAsia="仿宋_GB2312" w:cs="仿宋_GB2312"/>
          <w:color w:val="auto"/>
          <w:sz w:val="32"/>
          <w:szCs w:val="32"/>
          <w:highlight w:val="none"/>
        </w:rPr>
        <w:t>响应将判定为无效响应处理。</w:t>
      </w:r>
    </w:p>
    <w:p w14:paraId="0B82DE3E">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9" w:name="_Toc22929"/>
      <w:bookmarkStart w:id="10" w:name="_Toc28486"/>
      <w:bookmarkStart w:id="11" w:name="_Toc31181"/>
      <w:bookmarkStart w:id="12" w:name="_Toc11230"/>
      <w:r>
        <w:rPr>
          <w:rFonts w:hint="eastAsia" w:ascii="楷体" w:hAnsi="楷体" w:eastAsia="楷体" w:cs="楷体"/>
          <w:b/>
          <w:bCs/>
          <w:color w:val="auto"/>
          <w:sz w:val="32"/>
          <w:szCs w:val="32"/>
          <w:lang w:val="en-US" w:eastAsia="zh-CN"/>
        </w:rPr>
        <w:t>供应商资格条件：</w:t>
      </w:r>
      <w:bookmarkEnd w:id="9"/>
      <w:bookmarkEnd w:id="10"/>
      <w:bookmarkEnd w:id="11"/>
    </w:p>
    <w:p w14:paraId="227AEE7A">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u w:val="none"/>
          <w:lang w:val="en-US" w:eastAsia="zh-CN" w:bidi="ar"/>
        </w:rPr>
        <w:t>本项目资格要求</w:t>
      </w:r>
    </w:p>
    <w:p w14:paraId="10B05702">
      <w:pPr>
        <w:pStyle w:val="41"/>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Cs w:val="0"/>
          <w:color w:val="auto"/>
          <w:kern w:val="0"/>
          <w:sz w:val="32"/>
          <w:szCs w:val="32"/>
          <w:lang w:val="en-US" w:eastAsia="zh-CN"/>
        </w:rPr>
        <w:t>1.具有独立承担民事责任的能力；</w:t>
      </w:r>
    </w:p>
    <w:p w14:paraId="1534673C">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2.具有良好的商业信誉和健全的财务会计制度；</w:t>
      </w:r>
    </w:p>
    <w:p w14:paraId="6A6F06C2">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3.具有履行合同所必需的设备和专业技术能力；</w:t>
      </w:r>
    </w:p>
    <w:p w14:paraId="40D90844">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4.有依法缴纳税收和社会保障资金的良好记录；</w:t>
      </w:r>
    </w:p>
    <w:p w14:paraId="5130E243">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5.参加询价采购活动前三年内，在经营活动中没有重大违法记录。</w:t>
      </w:r>
    </w:p>
    <w:p w14:paraId="31693B92">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kern w:val="2"/>
          <w:sz w:val="32"/>
          <w:szCs w:val="32"/>
          <w:u w:val="none"/>
          <w:lang w:bidi="ar"/>
        </w:rPr>
      </w:pPr>
      <w:r>
        <w:rPr>
          <w:rFonts w:hint="eastAsia" w:ascii="仿宋_GB2312" w:hAnsi="仿宋_GB2312" w:eastAsia="仿宋_GB2312" w:cs="仿宋_GB2312"/>
          <w:b/>
          <w:bCs/>
          <w:color w:val="auto"/>
          <w:kern w:val="2"/>
          <w:sz w:val="32"/>
          <w:szCs w:val="32"/>
          <w:u w:val="none"/>
          <w:lang w:val="en-US" w:eastAsia="zh-CN" w:bidi="ar"/>
        </w:rPr>
        <w:t>其他要求</w:t>
      </w:r>
    </w:p>
    <w:p w14:paraId="55346A0F">
      <w:pPr>
        <w:pStyle w:val="41"/>
        <w:keepNext w:val="0"/>
        <w:keepLines w:val="0"/>
        <w:pageBreakBefore w:val="0"/>
        <w:kinsoku/>
        <w:wordWrap/>
        <w:overflowPunct/>
        <w:topLinePunct w:val="0"/>
        <w:autoSpaceDE/>
        <w:autoSpaceDN/>
        <w:bidi w:val="0"/>
        <w:snapToGrid/>
        <w:spacing w:after="0" w:line="520" w:lineRule="exact"/>
        <w:ind w:left="0" w:leftChars="0" w:firstLine="640" w:firstLineChars="200"/>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1.</w:t>
      </w:r>
      <w:r>
        <w:rPr>
          <w:rFonts w:hint="eastAsia" w:ascii="仿宋_GB2312" w:hAnsi="仿宋_GB2312" w:eastAsia="仿宋_GB2312" w:cs="仿宋_GB2312"/>
          <w:color w:val="auto"/>
          <w:kern w:val="0"/>
          <w:sz w:val="32"/>
          <w:szCs w:val="32"/>
          <w:u w:val="none"/>
          <w:lang w:bidi="ar"/>
        </w:rPr>
        <w:t>单位负责人为同一人或者存在直接控股、管理关系的不同供应商，不得参加同一合同项下的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14:paraId="2806C4D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2.</w:t>
      </w:r>
      <w:r>
        <w:rPr>
          <w:rFonts w:hint="eastAsia" w:ascii="仿宋_GB2312" w:hAnsi="仿宋_GB2312" w:eastAsia="仿宋_GB2312" w:cs="仿宋_GB2312"/>
          <w:color w:val="auto"/>
          <w:kern w:val="0"/>
          <w:sz w:val="32"/>
          <w:szCs w:val="32"/>
          <w:u w:val="none"/>
          <w:lang w:bidi="ar"/>
        </w:rPr>
        <w:t>供应商被“信用中国”网站列入失信被执行人和重大税收违法案件当事人名单的、被“中国政府采购网”网站列入政府采购严重违法失信行为记录名单（处罚期限尚未届满的），不得参与本项目的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14:paraId="13178208">
      <w:pPr>
        <w:widowControl/>
        <w:numPr>
          <w:ilvl w:val="0"/>
          <w:numId w:val="0"/>
          <w:ins w:id="0" w:author="zc" w:date="2024-09-27T11:52:43Z"/>
        </w:numPr>
        <w:spacing w:line="520" w:lineRule="exact"/>
        <w:ind w:firstLine="640" w:firstLineChars="200"/>
        <w:jc w:val="left"/>
        <w:rPr>
          <w:rFonts w:hint="eastAsia"/>
        </w:rPr>
      </w:pPr>
      <w:r>
        <w:rPr>
          <w:rFonts w:hint="eastAsia" w:ascii="仿宋_GB2312" w:hAnsi="仿宋_GB2312" w:eastAsia="仿宋_GB2312" w:cs="仿宋_GB2312"/>
          <w:color w:val="auto"/>
          <w:kern w:val="0"/>
          <w:sz w:val="32"/>
          <w:szCs w:val="32"/>
          <w:u w:val="none"/>
          <w:lang w:val="en-US" w:eastAsia="zh-CN" w:bidi="ar"/>
        </w:rPr>
        <w:t>3.供应商的分支机构不得参加本次采购，特殊行业(仅限于银行、保险、石油石化、电力、电信行业)供应商允许其分支机构参加本次采购。</w:t>
      </w:r>
    </w:p>
    <w:p w14:paraId="4481FD6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4.本项目不接受联合体响应。</w:t>
      </w:r>
    </w:p>
    <w:p w14:paraId="3A977BDA">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3" w:name="_Toc30076"/>
      <w:bookmarkStart w:id="14" w:name="_Toc6352"/>
      <w:bookmarkStart w:id="15" w:name="_Toc25413"/>
      <w:r>
        <w:rPr>
          <w:rFonts w:hint="eastAsia" w:ascii="楷体" w:hAnsi="楷体" w:eastAsia="楷体" w:cs="楷体"/>
          <w:b/>
          <w:bCs/>
          <w:color w:val="auto"/>
          <w:sz w:val="32"/>
          <w:szCs w:val="32"/>
          <w:lang w:val="en-US" w:eastAsia="zh-CN"/>
        </w:rPr>
        <w:t>拟派人员资格要求：</w:t>
      </w:r>
      <w:bookmarkEnd w:id="13"/>
      <w:bookmarkEnd w:id="14"/>
      <w:bookmarkEnd w:id="15"/>
    </w:p>
    <w:p w14:paraId="0BA88876">
      <w:pPr>
        <w:pStyle w:val="41"/>
        <w:keepNext w:val="0"/>
        <w:keepLines w:val="0"/>
        <w:pageBreakBefore w:val="0"/>
        <w:widowControl w:val="0"/>
        <w:numPr>
          <w:ilvl w:val="-1"/>
          <w:numId w:val="0"/>
        </w:numPr>
        <w:kinsoku/>
        <w:wordWrap/>
        <w:overflowPunct/>
        <w:topLinePunct w:val="0"/>
        <w:autoSpaceDE/>
        <w:autoSpaceDN/>
        <w:bidi w:val="0"/>
        <w:adjustRightInd/>
        <w:snapToGrid/>
        <w:spacing w:after="0" w:line="520" w:lineRule="exact"/>
        <w:ind w:left="420" w:leftChars="200" w:firstLine="0" w:firstLineChars="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 xml:space="preserve">              /                  </w:t>
      </w:r>
    </w:p>
    <w:p w14:paraId="51DBC0CC">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6" w:name="_Toc12769"/>
      <w:bookmarkStart w:id="17" w:name="_Toc12136"/>
      <w:bookmarkStart w:id="18" w:name="_Toc28288"/>
      <w:bookmarkStart w:id="19" w:name="_Toc17066"/>
      <w:bookmarkStart w:id="20" w:name="_Toc14265"/>
      <w:r>
        <w:rPr>
          <w:rFonts w:hint="eastAsia" w:ascii="楷体" w:hAnsi="楷体" w:eastAsia="楷体" w:cs="楷体"/>
          <w:b/>
          <w:bCs/>
          <w:color w:val="auto"/>
          <w:sz w:val="32"/>
          <w:szCs w:val="32"/>
          <w:lang w:val="en-US" w:eastAsia="zh-CN"/>
        </w:rPr>
        <w:t>询价文件获取：</w:t>
      </w:r>
      <w:bookmarkEnd w:id="16"/>
      <w:bookmarkEnd w:id="17"/>
      <w:bookmarkEnd w:id="18"/>
      <w:bookmarkEnd w:id="19"/>
    </w:p>
    <w:p w14:paraId="1E38DA7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公告页下载</w:t>
      </w:r>
      <w:r>
        <w:rPr>
          <w:rFonts w:hint="eastAsia" w:ascii="仿宋_GB2312" w:hAnsi="仿宋_GB2312" w:eastAsia="仿宋_GB2312" w:cs="仿宋_GB2312"/>
          <w:color w:val="auto"/>
          <w:sz w:val="32"/>
          <w:szCs w:val="32"/>
          <w:highlight w:val="none"/>
        </w:rPr>
        <w:t>。</w:t>
      </w:r>
    </w:p>
    <w:p w14:paraId="0C0D72C8">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1" w:name="_Toc2772"/>
      <w:bookmarkStart w:id="22" w:name="_Toc12470"/>
      <w:bookmarkStart w:id="23" w:name="_Toc1839"/>
      <w:r>
        <w:rPr>
          <w:rFonts w:hint="eastAsia" w:ascii="楷体" w:hAnsi="楷体" w:eastAsia="楷体" w:cs="楷体"/>
          <w:b/>
          <w:bCs/>
          <w:color w:val="auto"/>
          <w:sz w:val="32"/>
          <w:szCs w:val="32"/>
          <w:lang w:val="en-US" w:eastAsia="zh-CN"/>
        </w:rPr>
        <w:t>响应文件递交：</w:t>
      </w:r>
      <w:bookmarkEnd w:id="20"/>
      <w:bookmarkEnd w:id="21"/>
      <w:bookmarkEnd w:id="22"/>
      <w:bookmarkEnd w:id="23"/>
    </w:p>
    <w:bookmarkEnd w:id="12"/>
    <w:p w14:paraId="738A18BD">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rPr>
        <w:t>供应商应根据</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文件的要求编制响应文件，</w:t>
      </w:r>
      <w:r>
        <w:rPr>
          <w:rFonts w:hint="eastAsia" w:ascii="仿宋_GB2312" w:hAnsi="仿宋_GB2312" w:eastAsia="仿宋_GB2312" w:cs="仿宋_GB2312"/>
          <w:color w:val="auto"/>
          <w:sz w:val="32"/>
          <w:szCs w:val="32"/>
          <w:lang w:val="en-US" w:eastAsia="zh-CN"/>
        </w:rPr>
        <w:t>提交的</w:t>
      </w:r>
      <w:r>
        <w:rPr>
          <w:rFonts w:hint="eastAsia" w:ascii="仿宋_GB2312" w:hAnsi="仿宋_GB2312" w:eastAsia="仿宋_GB2312" w:cs="仿宋_GB2312"/>
          <w:color w:val="auto"/>
          <w:sz w:val="32"/>
          <w:szCs w:val="32"/>
          <w:lang w:eastAsia="zh-Hans"/>
        </w:rPr>
        <w:t>纸质</w:t>
      </w:r>
      <w:r>
        <w:rPr>
          <w:rFonts w:hint="eastAsia" w:ascii="仿宋_GB2312" w:hAnsi="仿宋_GB2312" w:eastAsia="仿宋_GB2312" w:cs="仿宋_GB2312"/>
          <w:color w:val="auto"/>
          <w:sz w:val="32"/>
          <w:szCs w:val="32"/>
        </w:rPr>
        <w:t>响应文件一式</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份，即正本一份、副本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装订</w:t>
      </w:r>
      <w:r>
        <w:rPr>
          <w:rFonts w:hint="eastAsia" w:ascii="仿宋_GB2312" w:hAnsi="仿宋_GB2312" w:eastAsia="仿宋_GB2312" w:cs="仿宋_GB2312"/>
          <w:color w:val="auto"/>
          <w:sz w:val="32"/>
          <w:szCs w:val="32"/>
        </w:rPr>
        <w:t>成册，</w:t>
      </w:r>
      <w:r>
        <w:rPr>
          <w:rFonts w:hint="eastAsia" w:ascii="仿宋_GB2312" w:hAnsi="仿宋_GB2312" w:eastAsia="仿宋_GB2312" w:cs="仿宋_GB2312"/>
          <w:color w:val="auto"/>
          <w:sz w:val="32"/>
          <w:szCs w:val="32"/>
          <w:lang w:val="en-US" w:eastAsia="zh-CN"/>
        </w:rPr>
        <w:t>密封提交至响应文件递交地点，密封</w:t>
      </w:r>
      <w:r>
        <w:rPr>
          <w:rFonts w:hint="eastAsia" w:ascii="仿宋_GB2312" w:hAnsi="仿宋_GB2312" w:eastAsia="仿宋_GB2312" w:cs="仿宋_GB2312"/>
          <w:color w:val="auto"/>
          <w:kern w:val="0"/>
          <w:sz w:val="32"/>
          <w:szCs w:val="32"/>
          <w:lang w:val="en-US" w:eastAsia="zh-CN"/>
        </w:rPr>
        <w:t>封面应注明项目名称、供应商单位名称、响应日期</w:t>
      </w:r>
      <w:r>
        <w:rPr>
          <w:rFonts w:hint="eastAsia" w:ascii="仿宋_GB2312" w:hAnsi="仿宋_GB2312" w:eastAsia="仿宋_GB2312" w:cs="仿宋_GB2312"/>
          <w:color w:val="auto"/>
          <w:sz w:val="32"/>
          <w:szCs w:val="32"/>
        </w:rPr>
        <w:t>。</w:t>
      </w:r>
    </w:p>
    <w:p w14:paraId="32141C26">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4" w:name="_Toc6684"/>
      <w:bookmarkStart w:id="25" w:name="_Toc9960"/>
      <w:bookmarkStart w:id="26" w:name="_Toc29934"/>
      <w:r>
        <w:rPr>
          <w:rFonts w:hint="eastAsia" w:ascii="楷体" w:hAnsi="楷体" w:eastAsia="楷体" w:cs="楷体"/>
          <w:b/>
          <w:bCs/>
          <w:color w:val="auto"/>
          <w:sz w:val="32"/>
          <w:szCs w:val="32"/>
          <w:lang w:val="en-US" w:eastAsia="zh-CN"/>
        </w:rPr>
        <w:t>现场踏勘：</w:t>
      </w:r>
      <w:bookmarkEnd w:id="24"/>
      <w:bookmarkEnd w:id="25"/>
      <w:bookmarkEnd w:id="26"/>
    </w:p>
    <w:p w14:paraId="5023FB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outlineLvl w:val="1"/>
        <w:rPr>
          <w:rFonts w:hint="eastAsia" w:ascii="仿宋_GB2312" w:hAnsi="仿宋_GB2312" w:eastAsia="仿宋_GB2312" w:cs="仿宋_GB2312"/>
          <w:color w:val="auto"/>
          <w:sz w:val="32"/>
          <w:szCs w:val="32"/>
          <w:u w:val="single"/>
          <w:lang w:val="en-US" w:eastAsia="zh-CN"/>
        </w:rPr>
      </w:pPr>
      <w:bookmarkStart w:id="27" w:name="_Toc22247"/>
      <w:bookmarkStart w:id="28" w:name="_Toc12245"/>
      <w:bookmarkStart w:id="29" w:name="_Toc20948"/>
      <w:bookmarkStart w:id="30" w:name="_Toc9233"/>
      <w:bookmarkStart w:id="31" w:name="_Toc25551"/>
      <w:r>
        <w:rPr>
          <w:rFonts w:hint="eastAsia" w:ascii="仿宋_GB2312" w:hAnsi="仿宋_GB2312" w:eastAsia="仿宋_GB2312" w:cs="仿宋_GB2312"/>
          <w:color w:val="auto"/>
          <w:sz w:val="32"/>
          <w:szCs w:val="32"/>
          <w:lang w:val="en-US" w:eastAsia="zh-CN"/>
        </w:rPr>
        <w:t>供应商自行前往踏勘，</w:t>
      </w:r>
      <w:r>
        <w:rPr>
          <w:rFonts w:hint="eastAsia" w:ascii="仿宋_GB2312" w:hAnsi="仿宋_GB2312" w:eastAsia="仿宋_GB2312" w:cs="仿宋_GB2312"/>
          <w:color w:val="auto"/>
          <w:sz w:val="32"/>
          <w:szCs w:val="32"/>
          <w:u w:val="none"/>
          <w:lang w:val="en-US" w:eastAsia="zh-CN"/>
        </w:rPr>
        <w:t>踏勘联系人：</w:t>
      </w:r>
      <w:r>
        <w:rPr>
          <w:rFonts w:hint="eastAsia" w:ascii="仿宋_GB2312" w:hAnsi="仿宋_GB2312" w:eastAsia="仿宋_GB2312" w:cs="仿宋_GB2312"/>
          <w:color w:val="auto"/>
          <w:sz w:val="32"/>
          <w:szCs w:val="32"/>
          <w:u w:val="single"/>
          <w:lang w:val="en-US" w:eastAsia="zh-CN"/>
        </w:rPr>
        <w:t xml:space="preserve"> 胡经理 </w:t>
      </w:r>
      <w:r>
        <w:rPr>
          <w:rFonts w:hint="eastAsia" w:ascii="仿宋_GB2312" w:hAnsi="仿宋_GB2312" w:eastAsia="仿宋_GB2312" w:cs="仿宋_GB2312"/>
          <w:color w:val="auto"/>
          <w:sz w:val="32"/>
          <w:szCs w:val="32"/>
          <w:u w:val="none"/>
          <w:lang w:val="en-US" w:eastAsia="zh-CN"/>
        </w:rPr>
        <w:t>，联系电话：</w:t>
      </w:r>
      <w:bookmarkEnd w:id="27"/>
      <w:bookmarkEnd w:id="28"/>
      <w:bookmarkEnd w:id="29"/>
      <w:r>
        <w:rPr>
          <w:rFonts w:hint="eastAsia" w:ascii="仿宋_GB2312" w:hAnsi="仿宋_GB2312" w:eastAsia="仿宋_GB2312" w:cs="仿宋_GB2312"/>
          <w:color w:val="auto"/>
          <w:sz w:val="32"/>
          <w:szCs w:val="32"/>
          <w:u w:val="single"/>
          <w:lang w:val="en-US" w:eastAsia="zh-CN"/>
        </w:rPr>
        <w:t xml:space="preserve"> 13684872616</w:t>
      </w:r>
      <w:bookmarkEnd w:id="30"/>
      <w:r>
        <w:rPr>
          <w:rFonts w:hint="eastAsia" w:ascii="仿宋_GB2312" w:hAnsi="仿宋_GB2312" w:eastAsia="仿宋_GB2312" w:cs="仿宋_GB2312"/>
          <w:color w:val="auto"/>
          <w:sz w:val="32"/>
          <w:szCs w:val="32"/>
          <w:u w:val="single"/>
          <w:lang w:val="en-US" w:eastAsia="zh-CN"/>
        </w:rPr>
        <w:t xml:space="preserve"> </w:t>
      </w:r>
      <w:bookmarkEnd w:id="31"/>
    </w:p>
    <w:p w14:paraId="0BF3FEF0">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32" w:name="_Toc25886"/>
      <w:bookmarkStart w:id="33" w:name="_Toc736"/>
      <w:bookmarkStart w:id="34" w:name="_Toc10611"/>
      <w:r>
        <w:rPr>
          <w:rFonts w:hint="eastAsia" w:ascii="楷体" w:hAnsi="楷体" w:eastAsia="楷体" w:cs="楷体"/>
          <w:b/>
          <w:bCs/>
          <w:color w:val="auto"/>
          <w:sz w:val="32"/>
          <w:szCs w:val="32"/>
          <w:lang w:val="en-US" w:eastAsia="zh-CN"/>
        </w:rPr>
        <w:t>询价文件澄清或答疑：</w:t>
      </w:r>
      <w:bookmarkEnd w:id="32"/>
      <w:bookmarkEnd w:id="33"/>
      <w:bookmarkEnd w:id="34"/>
    </w:p>
    <w:p w14:paraId="60ABA71E">
      <w:pPr>
        <w:pStyle w:val="41"/>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bookmarkStart w:id="35" w:name="_Toc14039"/>
      <w:bookmarkStart w:id="36" w:name="_Toc3673"/>
      <w:bookmarkStart w:id="37" w:name="_Toc31627"/>
      <w:bookmarkStart w:id="38" w:name="_Toc10769"/>
      <w:r>
        <w:rPr>
          <w:rFonts w:hint="eastAsia" w:ascii="仿宋_GB2312" w:hAnsi="仿宋_GB2312" w:eastAsia="仿宋_GB2312" w:cs="仿宋_GB2312"/>
          <w:color w:val="auto"/>
          <w:kern w:val="0"/>
          <w:sz w:val="32"/>
          <w:szCs w:val="32"/>
          <w:u w:val="none"/>
          <w:lang w:val="en-US" w:eastAsia="zh-CN" w:bidi="ar"/>
        </w:rPr>
        <w:t xml:space="preserve">供应商以书面形式对询价文件编制过程中存在的问题进行提问，将盖章扫描件发往采购人邮箱：gzltjs </w:t>
      </w:r>
      <w:r>
        <w:rPr>
          <w:rFonts w:hint="eastAsia" w:ascii="仿宋_GB2312" w:hAnsi="仿宋_GB2312" w:eastAsia="仿宋_GB2312" w:cs="仿宋_GB2312"/>
          <w:color w:val="auto"/>
          <w:kern w:val="0"/>
          <w:sz w:val="32"/>
          <w:szCs w:val="32"/>
          <w:u w:val="none"/>
          <w:lang w:val="en-US" w:eastAsia="zh-CN" w:bidi="ar"/>
        </w:rPr>
        <w:fldChar w:fldCharType="begin"/>
      </w:r>
      <w:r>
        <w:rPr>
          <w:rFonts w:hint="eastAsia" w:ascii="仿宋_GB2312" w:hAnsi="仿宋_GB2312" w:eastAsia="仿宋_GB2312" w:cs="仿宋_GB2312"/>
          <w:color w:val="auto"/>
          <w:kern w:val="0"/>
          <w:sz w:val="32"/>
          <w:szCs w:val="32"/>
          <w:u w:val="none"/>
          <w:lang w:val="en-US" w:eastAsia="zh-CN" w:bidi="ar"/>
        </w:rPr>
        <w:instrText xml:space="preserve"> HYPERLINK "mailto:jt@126.com,caigouren" </w:instrText>
      </w:r>
      <w:r>
        <w:rPr>
          <w:rFonts w:hint="eastAsia" w:ascii="仿宋_GB2312" w:hAnsi="仿宋_GB2312" w:eastAsia="仿宋_GB2312" w:cs="仿宋_GB2312"/>
          <w:color w:val="auto"/>
          <w:kern w:val="0"/>
          <w:sz w:val="32"/>
          <w:szCs w:val="32"/>
          <w:u w:val="none"/>
          <w:lang w:val="en-US" w:eastAsia="zh-CN" w:bidi="ar"/>
        </w:rPr>
        <w:fldChar w:fldCharType="separate"/>
      </w:r>
      <w:r>
        <w:rPr>
          <w:rStyle w:val="51"/>
          <w:rFonts w:hint="eastAsia" w:ascii="仿宋_GB2312" w:hAnsi="仿宋_GB2312" w:eastAsia="仿宋_GB2312" w:cs="仿宋_GB2312"/>
          <w:kern w:val="0"/>
          <w:sz w:val="32"/>
          <w:szCs w:val="32"/>
          <w:lang w:val="en-US" w:eastAsia="zh-CN" w:bidi="ar"/>
        </w:rPr>
        <w:t>jt@126.com,</w:t>
      </w:r>
      <w:r>
        <w:rPr>
          <w:rFonts w:hint="eastAsia" w:ascii="仿宋_GB2312" w:hAnsi="仿宋_GB2312" w:eastAsia="仿宋_GB2312" w:cs="仿宋_GB2312"/>
          <w:color w:val="auto"/>
          <w:kern w:val="0"/>
          <w:sz w:val="32"/>
          <w:szCs w:val="32"/>
          <w:u w:val="none"/>
          <w:lang w:val="en-US" w:eastAsia="zh-CN" w:bidi="ar"/>
        </w:rPr>
        <w:t>采购人</w:t>
      </w:r>
      <w:r>
        <w:rPr>
          <w:rFonts w:hint="eastAsia" w:ascii="仿宋_GB2312" w:hAnsi="仿宋_GB2312" w:eastAsia="仿宋_GB2312" w:cs="仿宋_GB2312"/>
          <w:color w:val="auto"/>
          <w:kern w:val="0"/>
          <w:sz w:val="32"/>
          <w:szCs w:val="32"/>
          <w:u w:val="none"/>
          <w:lang w:val="en-US" w:eastAsia="zh-CN" w:bidi="ar"/>
        </w:rPr>
        <w:fldChar w:fldCharType="end"/>
      </w:r>
      <w:r>
        <w:rPr>
          <w:rFonts w:hint="eastAsia" w:ascii="仿宋_GB2312" w:hAnsi="仿宋_GB2312" w:eastAsia="仿宋_GB2312" w:cs="仿宋_GB2312"/>
          <w:color w:val="auto"/>
          <w:kern w:val="0"/>
          <w:sz w:val="32"/>
          <w:szCs w:val="32"/>
          <w:u w:val="none"/>
          <w:lang w:val="en-US" w:eastAsia="zh-CN" w:bidi="ar"/>
        </w:rPr>
        <w:t>对供应商提出的疑问解答汇总形成书面文件通知所有获取询价文件的供应商。</w:t>
      </w:r>
    </w:p>
    <w:p w14:paraId="44DC44F5">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询价时间、地点：</w:t>
      </w:r>
      <w:bookmarkEnd w:id="35"/>
      <w:bookmarkEnd w:id="36"/>
      <w:bookmarkEnd w:id="37"/>
      <w:bookmarkEnd w:id="38"/>
    </w:p>
    <w:p w14:paraId="1153DDF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响应文件递交截止时间和</w:t>
      </w:r>
      <w:r>
        <w:rPr>
          <w:rFonts w:hint="eastAsia" w:ascii="仿宋_GB2312" w:hAnsi="仿宋_GB2312" w:eastAsia="仿宋_GB2312" w:cs="仿宋_GB2312"/>
          <w:color w:val="auto"/>
          <w:sz w:val="32"/>
          <w:szCs w:val="32"/>
          <w:lang w:val="en-US" w:eastAsia="zh-CN"/>
        </w:rPr>
        <w:t>开启</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u w:val="single"/>
          <w:lang w:val="en-US" w:eastAsia="zh-CN"/>
        </w:rPr>
        <w:t>2025</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single"/>
          <w:lang w:val="en-US" w:eastAsia="zh-CN"/>
        </w:rPr>
        <w:t>10</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single"/>
          <w:lang w:val="en-US" w:eastAsia="zh-CN"/>
        </w:rPr>
        <w:t xml:space="preserve">21  </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single"/>
          <w:lang w:val="en-US" w:eastAsia="zh-CN"/>
        </w:rPr>
        <w:t xml:space="preserve">16：00 </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color w:val="auto"/>
          <w:sz w:val="32"/>
          <w:szCs w:val="32"/>
          <w:u w:val="none"/>
        </w:rPr>
        <w:t>（北京时间）。</w:t>
      </w:r>
    </w:p>
    <w:p w14:paraId="4F3957D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响应文件递交地点：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b w:val="0"/>
          <w:bCs w:val="0"/>
          <w:color w:val="auto"/>
          <w:sz w:val="32"/>
          <w:szCs w:val="32"/>
          <w:u w:val="single"/>
          <w:lang w:val="en-US" w:eastAsia="zh-CN"/>
        </w:rPr>
        <w:t>15号赣州旅游投资集团有限公司7楼开标室。</w:t>
      </w:r>
    </w:p>
    <w:p w14:paraId="46FFBE3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响应文件开启、评审</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u w:val="single"/>
        </w:rPr>
        <w:t>号</w:t>
      </w:r>
      <w:r>
        <w:rPr>
          <w:rFonts w:hint="eastAsia" w:ascii="仿宋_GB2312" w:hAnsi="仿宋_GB2312" w:eastAsia="仿宋_GB2312" w:cs="仿宋_GB2312"/>
          <w:color w:val="auto"/>
          <w:sz w:val="32"/>
          <w:szCs w:val="32"/>
          <w:u w:val="single"/>
          <w:lang w:val="en-US" w:eastAsia="zh-CN"/>
        </w:rPr>
        <w:t>赣州旅游投资集团有限公司7</w:t>
      </w:r>
      <w:r>
        <w:rPr>
          <w:rFonts w:hint="eastAsia" w:ascii="仿宋_GB2312" w:hAnsi="仿宋_GB2312" w:eastAsia="仿宋_GB2312" w:cs="仿宋_GB2312"/>
          <w:color w:val="auto"/>
          <w:sz w:val="32"/>
          <w:szCs w:val="32"/>
          <w:u w:val="single"/>
        </w:rPr>
        <w:t>楼开标室。</w:t>
      </w:r>
    </w:p>
    <w:p w14:paraId="3FC756C1">
      <w:pPr>
        <w:keepNext w:val="0"/>
        <w:keepLines w:val="0"/>
        <w:pageBreakBefore w:val="0"/>
        <w:widowControl w:val="0"/>
        <w:numPr>
          <w:ilvl w:val="0"/>
          <w:numId w:val="8"/>
        </w:numPr>
        <w:kinsoku/>
        <w:wordWrap/>
        <w:overflowPunct/>
        <w:topLinePunct w:val="0"/>
        <w:autoSpaceDE/>
        <w:autoSpaceDN/>
        <w:bidi w:val="0"/>
        <w:adjustRightInd/>
        <w:spacing w:line="520" w:lineRule="exact"/>
        <w:ind w:left="0" w:leftChars="0" w:firstLine="643" w:firstLineChars="200"/>
        <w:jc w:val="left"/>
        <w:textAlignment w:val="auto"/>
        <w:outlineLvl w:val="1"/>
        <w:rPr>
          <w:rFonts w:hint="eastAsia" w:ascii="楷体" w:hAnsi="楷体" w:eastAsia="楷体" w:cs="楷体"/>
          <w:b/>
          <w:bCs/>
          <w:color w:val="auto"/>
          <w:sz w:val="32"/>
          <w:szCs w:val="32"/>
          <w:lang w:val="en-US" w:eastAsia="zh-CN"/>
        </w:rPr>
      </w:pPr>
      <w:bookmarkStart w:id="39" w:name="_Toc9726"/>
      <w:bookmarkStart w:id="40" w:name="_Toc1966"/>
      <w:bookmarkStart w:id="41" w:name="_Toc14393"/>
      <w:bookmarkStart w:id="42" w:name="_Toc31921"/>
      <w:r>
        <w:rPr>
          <w:rFonts w:hint="eastAsia" w:ascii="楷体" w:hAnsi="楷体" w:eastAsia="楷体" w:cs="楷体"/>
          <w:b/>
          <w:bCs/>
          <w:color w:val="auto"/>
          <w:sz w:val="32"/>
          <w:szCs w:val="32"/>
          <w:lang w:val="en-US" w:eastAsia="zh-CN"/>
        </w:rPr>
        <w:t>询价</w:t>
      </w:r>
      <w:r>
        <w:rPr>
          <w:rFonts w:hint="eastAsia" w:ascii="楷体" w:hAnsi="楷体" w:eastAsia="楷体" w:cs="楷体"/>
          <w:b/>
          <w:bCs/>
          <w:color w:val="auto"/>
          <w:sz w:val="32"/>
          <w:szCs w:val="32"/>
          <w:lang w:val="en-US" w:eastAsia="zh-Hans"/>
        </w:rPr>
        <w:t>保证金</w:t>
      </w:r>
      <w:bookmarkEnd w:id="39"/>
      <w:r>
        <w:rPr>
          <w:rFonts w:hint="eastAsia" w:ascii="楷体" w:hAnsi="楷体" w:eastAsia="楷体" w:cs="楷体"/>
          <w:b/>
          <w:bCs/>
          <w:color w:val="auto"/>
          <w:sz w:val="32"/>
          <w:szCs w:val="32"/>
          <w:lang w:val="en-US" w:eastAsia="zh-CN"/>
        </w:rPr>
        <w:t>：</w:t>
      </w:r>
      <w:bookmarkEnd w:id="40"/>
      <w:bookmarkEnd w:id="41"/>
      <w:bookmarkEnd w:id="42"/>
    </w:p>
    <w:p w14:paraId="7E2ECEC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single"/>
          <w:lang w:val="en-US" w:eastAsia="zh-Hans"/>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供应商应向</w:t>
      </w:r>
      <w:r>
        <w:rPr>
          <w:rFonts w:hint="eastAsia" w:ascii="仿宋_GB2312" w:hAnsi="仿宋_GB2312" w:eastAsia="仿宋_GB2312" w:cs="仿宋_GB2312"/>
          <w:b w:val="0"/>
          <w:bCs w:val="0"/>
          <w:color w:val="auto"/>
          <w:sz w:val="32"/>
          <w:szCs w:val="32"/>
          <w:lang w:val="en-US" w:eastAsia="zh-CN"/>
        </w:rPr>
        <w:t>采购</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lang w:val="en-US" w:eastAsia="zh-CN"/>
        </w:rPr>
        <w:t>交</w:t>
      </w:r>
      <w:r>
        <w:rPr>
          <w:rFonts w:hint="eastAsia" w:ascii="仿宋_GB2312" w:hAnsi="仿宋_GB2312" w:eastAsia="仿宋_GB2312" w:cs="仿宋_GB2312"/>
          <w:b w:val="0"/>
          <w:bCs w:val="0"/>
          <w:color w:val="auto"/>
          <w:sz w:val="32"/>
          <w:szCs w:val="32"/>
          <w:lang w:val="en-US" w:eastAsia="zh-Hans"/>
        </w:rPr>
        <w:t>纳</w:t>
      </w:r>
      <w:r>
        <w:rPr>
          <w:rFonts w:hint="eastAsia" w:ascii="仿宋_GB2312" w:hAnsi="仿宋_GB2312" w:eastAsia="仿宋_GB2312" w:cs="仿宋_GB2312"/>
          <w:b w:val="0"/>
          <w:bCs w:val="0"/>
          <w:color w:val="auto"/>
          <w:sz w:val="32"/>
          <w:szCs w:val="32"/>
          <w:lang w:val="en-US" w:eastAsia="zh-CN"/>
        </w:rPr>
        <w:t>询价</w:t>
      </w:r>
      <w:r>
        <w:rPr>
          <w:rFonts w:hint="eastAsia" w:ascii="仿宋_GB2312" w:hAnsi="仿宋_GB2312" w:eastAsia="仿宋_GB2312" w:cs="仿宋_GB2312"/>
          <w:b w:val="0"/>
          <w:bCs w:val="0"/>
          <w:color w:val="auto"/>
          <w:sz w:val="32"/>
          <w:szCs w:val="32"/>
        </w:rPr>
        <w:t>保证金</w:t>
      </w:r>
      <w:r>
        <w:rPr>
          <w:rFonts w:hint="eastAsia" w:ascii="仿宋_GB2312" w:hAnsi="仿宋_GB2312" w:eastAsia="仿宋_GB2312" w:cs="仿宋_GB2312"/>
          <w:b w:val="0"/>
          <w:bCs w:val="0"/>
          <w:color w:val="auto"/>
          <w:sz w:val="32"/>
          <w:szCs w:val="32"/>
          <w:lang w:val="en-US" w:eastAsia="zh-CN"/>
        </w:rPr>
        <w:t>人民币大写</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u w:val="none"/>
          <w:lang w:val="en-US" w:eastAsia="zh-CN"/>
        </w:rPr>
        <w:t>（小写：</w:t>
      </w:r>
      <w:r>
        <w:rPr>
          <w:rFonts w:hint="eastAsia" w:ascii="仿宋_GB2312" w:hAnsi="仿宋_GB2312" w:eastAsia="仿宋_GB2312" w:cs="仿宋_GB2312"/>
          <w:b w:val="0"/>
          <w:bCs w:val="0"/>
          <w:color w:val="auto"/>
          <w:sz w:val="32"/>
          <w:szCs w:val="32"/>
          <w:u w:val="single"/>
          <w:lang w:val="en-US" w:eastAsia="zh-CN"/>
        </w:rPr>
        <w:t xml:space="preserve"> / </w:t>
      </w:r>
      <w:r>
        <w:rPr>
          <w:rFonts w:hint="eastAsia" w:ascii="仿宋_GB2312" w:hAnsi="仿宋_GB2312" w:eastAsia="仿宋_GB2312" w:cs="仿宋_GB2312"/>
          <w:b w:val="0"/>
          <w:bCs w:val="0"/>
          <w:color w:val="auto"/>
          <w:sz w:val="32"/>
          <w:szCs w:val="32"/>
          <w:u w:val="none"/>
          <w:lang w:val="en-US" w:eastAsia="zh-CN"/>
        </w:rPr>
        <w:t>元）。</w:t>
      </w:r>
    </w:p>
    <w:p w14:paraId="59E28A5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询价</w:t>
      </w:r>
      <w:r>
        <w:rPr>
          <w:rFonts w:hint="eastAsia" w:ascii="仿宋_GB2312" w:hAnsi="仿宋_GB2312" w:eastAsia="仿宋_GB2312" w:cs="仿宋_GB2312"/>
          <w:b w:val="0"/>
          <w:bCs w:val="0"/>
          <w:color w:val="auto"/>
          <w:sz w:val="32"/>
          <w:szCs w:val="32"/>
          <w:highlight w:val="none"/>
        </w:rPr>
        <w:t>保</w:t>
      </w:r>
      <w:r>
        <w:rPr>
          <w:rFonts w:hint="eastAsia" w:ascii="仿宋_GB2312" w:hAnsi="仿宋_GB2312" w:eastAsia="仿宋_GB2312" w:cs="仿宋_GB2312"/>
          <w:b w:val="0"/>
          <w:bCs/>
          <w:color w:val="auto"/>
          <w:sz w:val="32"/>
          <w:szCs w:val="32"/>
          <w:highlight w:val="none"/>
        </w:rPr>
        <w:t>证金应</w:t>
      </w:r>
      <w:r>
        <w:rPr>
          <w:rFonts w:hint="eastAsia" w:ascii="仿宋_GB2312" w:hAnsi="仿宋_GB2312" w:eastAsia="仿宋_GB2312" w:cs="仿宋_GB2312"/>
          <w:color w:val="auto"/>
          <w:sz w:val="32"/>
          <w:szCs w:val="32"/>
          <w:highlight w:val="none"/>
        </w:rPr>
        <w:t>当</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银行电汇、转账、网上银行非现金形式交纳。</w:t>
      </w:r>
      <w:r>
        <w:rPr>
          <w:rFonts w:hint="eastAsia" w:ascii="仿宋_GB2312" w:hAnsi="仿宋_GB2312" w:eastAsia="仿宋_GB2312" w:cs="仿宋_GB2312"/>
          <w:b w:val="0"/>
          <w:bCs w:val="0"/>
          <w:color w:val="auto"/>
          <w:sz w:val="32"/>
          <w:szCs w:val="32"/>
          <w:highlight w:val="none"/>
          <w:lang w:val="en-US" w:eastAsia="zh-CN"/>
        </w:rPr>
        <w:t>询价</w:t>
      </w:r>
      <w:r>
        <w:rPr>
          <w:rFonts w:hint="eastAsia" w:ascii="仿宋_GB2312" w:hAnsi="仿宋_GB2312" w:eastAsia="仿宋_GB2312" w:cs="仿宋_GB2312"/>
          <w:b w:val="0"/>
          <w:bCs w:val="0"/>
          <w:color w:val="auto"/>
          <w:sz w:val="32"/>
          <w:szCs w:val="32"/>
          <w:highlight w:val="none"/>
        </w:rPr>
        <w:t>保</w:t>
      </w:r>
      <w:r>
        <w:rPr>
          <w:rFonts w:hint="eastAsia" w:ascii="仿宋_GB2312" w:hAnsi="仿宋_GB2312" w:eastAsia="仿宋_GB2312" w:cs="仿宋_GB2312"/>
          <w:b w:val="0"/>
          <w:bCs/>
          <w:color w:val="auto"/>
          <w:sz w:val="32"/>
          <w:szCs w:val="32"/>
          <w:highlight w:val="none"/>
        </w:rPr>
        <w:t>证金应于响应文件提交截止时</w:t>
      </w:r>
      <w:r>
        <w:rPr>
          <w:rFonts w:hint="eastAsia" w:ascii="仿宋_GB2312" w:hAnsi="仿宋_GB2312" w:eastAsia="仿宋_GB2312" w:cs="仿宋_GB2312"/>
          <w:b w:val="0"/>
          <w:bCs/>
          <w:color w:val="auto"/>
          <w:sz w:val="32"/>
          <w:szCs w:val="32"/>
          <w:highlight w:val="none"/>
          <w:lang w:val="en-US" w:eastAsia="zh-CN"/>
        </w:rPr>
        <w:t>间</w:t>
      </w:r>
      <w:r>
        <w:rPr>
          <w:rFonts w:hint="eastAsia" w:ascii="仿宋_GB2312" w:hAnsi="仿宋_GB2312" w:eastAsia="仿宋_GB2312" w:cs="仿宋_GB2312"/>
          <w:b w:val="0"/>
          <w:bCs/>
          <w:color w:val="auto"/>
          <w:sz w:val="32"/>
          <w:szCs w:val="32"/>
          <w:highlight w:val="none"/>
        </w:rPr>
        <w:t>前按时</w:t>
      </w:r>
      <w:r>
        <w:rPr>
          <w:rFonts w:hint="eastAsia" w:ascii="仿宋_GB2312" w:hAnsi="仿宋_GB2312" w:eastAsia="仿宋_GB2312" w:cs="仿宋_GB2312"/>
          <w:bCs/>
          <w:color w:val="auto"/>
          <w:sz w:val="32"/>
          <w:szCs w:val="32"/>
          <w:highlight w:val="none"/>
        </w:rPr>
        <w:t>从</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基本账户一次性</w:t>
      </w:r>
      <w:r>
        <w:rPr>
          <w:rFonts w:hint="eastAsia" w:ascii="仿宋_GB2312" w:hAnsi="仿宋_GB2312" w:eastAsia="仿宋_GB2312" w:cs="仿宋_GB2312"/>
          <w:b w:val="0"/>
          <w:bCs/>
          <w:color w:val="auto"/>
          <w:sz w:val="32"/>
          <w:szCs w:val="32"/>
          <w:highlight w:val="none"/>
        </w:rPr>
        <w:t>足额转账至</w:t>
      </w:r>
      <w:r>
        <w:rPr>
          <w:rFonts w:hint="eastAsia" w:ascii="仿宋_GB2312" w:hAnsi="仿宋_GB2312" w:eastAsia="仿宋_GB2312" w:cs="仿宋_GB2312"/>
          <w:b w:val="0"/>
          <w:bCs/>
          <w:color w:val="auto"/>
          <w:sz w:val="32"/>
          <w:szCs w:val="32"/>
          <w:highlight w:val="none"/>
          <w:lang w:val="en-US" w:eastAsia="zh-CN"/>
        </w:rPr>
        <w:t>采购人</w:t>
      </w:r>
      <w:r>
        <w:rPr>
          <w:rFonts w:hint="eastAsia" w:ascii="仿宋_GB2312" w:hAnsi="仿宋_GB2312" w:eastAsia="仿宋_GB2312" w:cs="仿宋_GB2312"/>
          <w:b w:val="0"/>
          <w:bCs/>
          <w:color w:val="auto"/>
          <w:sz w:val="32"/>
          <w:szCs w:val="32"/>
          <w:highlight w:val="none"/>
        </w:rPr>
        <w:t>账户内，如未按要求转入，将作无效</w:t>
      </w:r>
      <w:r>
        <w:rPr>
          <w:rFonts w:hint="eastAsia" w:ascii="仿宋_GB2312" w:hAnsi="仿宋_GB2312" w:eastAsia="仿宋_GB2312" w:cs="仿宋_GB2312"/>
          <w:b w:val="0"/>
          <w:bCs/>
          <w:color w:val="auto"/>
          <w:sz w:val="32"/>
          <w:szCs w:val="32"/>
          <w:highlight w:val="none"/>
          <w:lang w:val="en-US" w:eastAsia="zh-Hans"/>
        </w:rPr>
        <w:t>响应</w:t>
      </w:r>
      <w:r>
        <w:rPr>
          <w:rFonts w:hint="eastAsia" w:ascii="仿宋_GB2312" w:hAnsi="仿宋_GB2312" w:eastAsia="仿宋_GB2312" w:cs="仿宋_GB2312"/>
          <w:b w:val="0"/>
          <w:bCs/>
          <w:color w:val="auto"/>
          <w:sz w:val="32"/>
          <w:szCs w:val="32"/>
          <w:highlight w:val="none"/>
        </w:rPr>
        <w:t>处理。</w:t>
      </w:r>
    </w:p>
    <w:p w14:paraId="70DF3B3A">
      <w:pPr>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收款单位：</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 xml:space="preserve"> </w:t>
      </w:r>
    </w:p>
    <w:p w14:paraId="7B3D9A05">
      <w:pPr>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开</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户</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行：</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  </w:t>
      </w:r>
    </w:p>
    <w:p w14:paraId="4751FB23">
      <w:pPr>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color w:val="auto"/>
          <w:sz w:val="32"/>
          <w:szCs w:val="32"/>
          <w:highlight w:val="none"/>
        </w:rPr>
        <w:t>银行账号：</w:t>
      </w:r>
      <w:r>
        <w:rPr>
          <w:rFonts w:hint="eastAsia" w:ascii="仿宋_GB2312" w:hAnsi="仿宋_GB2312" w:eastAsia="仿宋_GB2312" w:cs="仿宋_GB2312"/>
          <w:b/>
          <w:color w:val="auto"/>
          <w:sz w:val="32"/>
          <w:szCs w:val="32"/>
          <w:highlight w:val="none"/>
          <w:lang w:val="en-US" w:eastAsia="zh-CN"/>
        </w:rPr>
        <w:t>/</w:t>
      </w:r>
    </w:p>
    <w:p w14:paraId="5B01C947">
      <w:pPr>
        <w:pageBreakBefore w:val="0"/>
        <w:kinsoku/>
        <w:wordWrap/>
        <w:overflowPunct/>
        <w:topLinePunct w:val="0"/>
        <w:bidi w:val="0"/>
        <w:spacing w:line="560" w:lineRule="exact"/>
        <w:ind w:left="0" w:leftChars="0" w:firstLine="643" w:firstLineChars="200"/>
        <w:outlineLvl w:val="1"/>
        <w:rPr>
          <w:rFonts w:hint="default" w:ascii="仿宋_GB2312" w:hAnsi="仿宋_GB2312" w:eastAsia="仿宋_GB2312" w:cs="仿宋_GB2312"/>
          <w:b w:val="0"/>
          <w:bCs/>
          <w:color w:val="auto"/>
          <w:sz w:val="32"/>
          <w:szCs w:val="32"/>
          <w:highlight w:val="none"/>
          <w:lang w:val="en-US" w:eastAsia="zh-CN"/>
        </w:rPr>
      </w:pPr>
      <w:bookmarkStart w:id="43" w:name="_Toc20184"/>
      <w:bookmarkStart w:id="44" w:name="_Toc16331"/>
      <w:bookmarkStart w:id="45" w:name="_Toc18899"/>
      <w:r>
        <w:rPr>
          <w:rFonts w:hint="eastAsia" w:ascii="仿宋_GB2312" w:hAnsi="仿宋_GB2312" w:eastAsia="仿宋_GB2312" w:cs="仿宋_GB2312"/>
          <w:b/>
          <w:color w:val="auto"/>
          <w:sz w:val="32"/>
          <w:szCs w:val="32"/>
          <w:highlight w:val="none"/>
        </w:rPr>
        <w:t>附    言：</w:t>
      </w:r>
      <w:bookmarkEnd w:id="43"/>
      <w:bookmarkEnd w:id="44"/>
      <w:bookmarkEnd w:id="45"/>
      <w:r>
        <w:rPr>
          <w:rFonts w:hint="eastAsia" w:ascii="仿宋_GB2312" w:hAnsi="仿宋_GB2312" w:eastAsia="仿宋_GB2312" w:cs="仿宋_GB2312"/>
          <w:b/>
          <w:color w:val="auto"/>
          <w:sz w:val="32"/>
          <w:szCs w:val="32"/>
          <w:highlight w:val="none"/>
          <w:lang w:val="en-US" w:eastAsia="zh-CN"/>
        </w:rPr>
        <w:t>/</w:t>
      </w:r>
    </w:p>
    <w:p w14:paraId="5E17579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未中</w:t>
      </w:r>
      <w:r>
        <w:rPr>
          <w:rFonts w:hint="eastAsia" w:ascii="仿宋_GB2312" w:hAnsi="仿宋_GB2312" w:eastAsia="仿宋_GB2312" w:cs="仿宋_GB2312"/>
          <w:bCs/>
          <w:color w:val="auto"/>
          <w:sz w:val="32"/>
          <w:szCs w:val="32"/>
          <w:highlight w:val="none"/>
          <w:lang w:val="en-US" w:eastAsia="zh-CN"/>
        </w:rPr>
        <w:t>选供应商</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保证金，在《</w:t>
      </w:r>
      <w:r>
        <w:rPr>
          <w:rFonts w:hint="eastAsia" w:ascii="仿宋_GB2312" w:hAnsi="仿宋_GB2312" w:eastAsia="仿宋_GB2312" w:cs="仿宋_GB2312"/>
          <w:bCs/>
          <w:color w:val="auto"/>
          <w:sz w:val="32"/>
          <w:szCs w:val="32"/>
          <w:highlight w:val="none"/>
          <w:lang w:val="en-US" w:eastAsia="zh-CN"/>
        </w:rPr>
        <w:t>成交</w:t>
      </w:r>
      <w:r>
        <w:rPr>
          <w:rFonts w:hint="eastAsia" w:ascii="仿宋_GB2312" w:hAnsi="仿宋_GB2312" w:eastAsia="仿宋_GB2312" w:cs="仿宋_GB2312"/>
          <w:bCs/>
          <w:color w:val="auto"/>
          <w:sz w:val="32"/>
          <w:szCs w:val="32"/>
          <w:highlight w:val="none"/>
        </w:rPr>
        <w:t>通知书》发出</w:t>
      </w:r>
      <w:r>
        <w:rPr>
          <w:rFonts w:hint="eastAsia" w:ascii="仿宋_GB2312" w:hAnsi="仿宋_GB2312" w:eastAsia="仿宋_GB2312" w:cs="仿宋_GB2312"/>
          <w:bCs/>
          <w:color w:val="auto"/>
          <w:sz w:val="32"/>
          <w:szCs w:val="32"/>
          <w:highlight w:val="none"/>
          <w:lang w:val="en-US" w:eastAsia="zh-CN"/>
        </w:rPr>
        <w:t>后</w:t>
      </w:r>
      <w:r>
        <w:rPr>
          <w:rFonts w:hint="eastAsia" w:ascii="仿宋_GB2312" w:hAnsi="仿宋_GB2312" w:eastAsia="仿宋_GB2312" w:cs="仿宋_GB2312"/>
          <w:bCs/>
          <w:color w:val="auto"/>
          <w:sz w:val="32"/>
          <w:szCs w:val="32"/>
          <w:highlight w:val="none"/>
          <w:u w:val="single"/>
          <w:lang w:val="en-US" w:eastAsia="zh-CN"/>
        </w:rPr>
        <w:t xml:space="preserve"> 15 </w:t>
      </w:r>
      <w:r>
        <w:rPr>
          <w:rFonts w:hint="eastAsia" w:ascii="仿宋_GB2312" w:hAnsi="仿宋_GB2312" w:eastAsia="仿宋_GB2312" w:cs="仿宋_GB2312"/>
          <w:bCs/>
          <w:color w:val="auto"/>
          <w:sz w:val="32"/>
          <w:szCs w:val="32"/>
          <w:highlight w:val="none"/>
        </w:rPr>
        <w:t>个工作日内无息</w:t>
      </w:r>
      <w:bookmarkStart w:id="185" w:name="_GoBack"/>
      <w:bookmarkEnd w:id="185"/>
      <w:r>
        <w:rPr>
          <w:rFonts w:hint="eastAsia" w:ascii="仿宋_GB2312" w:hAnsi="仿宋_GB2312" w:eastAsia="仿宋_GB2312" w:cs="仿宋_GB2312"/>
          <w:bCs/>
          <w:color w:val="auto"/>
          <w:sz w:val="32"/>
          <w:szCs w:val="32"/>
          <w:highlight w:val="none"/>
        </w:rPr>
        <w:t>退还，</w:t>
      </w:r>
      <w:r>
        <w:rPr>
          <w:rFonts w:hint="eastAsia" w:ascii="仿宋_GB2312" w:hAnsi="仿宋_GB2312" w:eastAsia="仿宋_GB2312" w:cs="仿宋_GB2312"/>
          <w:bCs/>
          <w:color w:val="auto"/>
          <w:sz w:val="32"/>
          <w:szCs w:val="32"/>
          <w:highlight w:val="none"/>
          <w:lang w:val="en-US" w:eastAsia="zh-CN"/>
        </w:rPr>
        <w:t>存在</w:t>
      </w:r>
      <w:r>
        <w:rPr>
          <w:rFonts w:hint="eastAsia" w:ascii="仿宋_GB2312" w:hAnsi="仿宋_GB2312" w:eastAsia="仿宋_GB2312" w:cs="仿宋_GB2312"/>
          <w:bCs/>
          <w:color w:val="auto"/>
          <w:sz w:val="32"/>
          <w:szCs w:val="32"/>
          <w:highlight w:val="none"/>
        </w:rPr>
        <w:t>质疑或投诉时，在质疑或投诉处理完毕后</w:t>
      </w:r>
      <w:r>
        <w:rPr>
          <w:rFonts w:hint="eastAsia" w:ascii="仿宋_GB2312" w:hAnsi="仿宋_GB2312" w:eastAsia="仿宋_GB2312" w:cs="仿宋_GB2312"/>
          <w:bCs/>
          <w:color w:val="auto"/>
          <w:sz w:val="32"/>
          <w:szCs w:val="32"/>
          <w:highlight w:val="none"/>
          <w:u w:val="single"/>
          <w:lang w:val="en-US" w:eastAsia="zh-CN"/>
        </w:rPr>
        <w:t xml:space="preserve"> 15 </w:t>
      </w:r>
      <w:r>
        <w:rPr>
          <w:rFonts w:hint="eastAsia" w:ascii="仿宋_GB2312" w:hAnsi="仿宋_GB2312" w:eastAsia="仿宋_GB2312" w:cs="仿宋_GB2312"/>
          <w:bCs/>
          <w:color w:val="auto"/>
          <w:sz w:val="32"/>
          <w:szCs w:val="32"/>
          <w:highlight w:val="none"/>
        </w:rPr>
        <w:t>个工作日内无息退还。</w:t>
      </w:r>
      <w:r>
        <w:rPr>
          <w:rFonts w:hint="eastAsia" w:ascii="仿宋_GB2312" w:hAnsi="仿宋_GB2312" w:eastAsia="仿宋_GB2312" w:cs="仿宋_GB2312"/>
          <w:bCs/>
          <w:color w:val="auto"/>
          <w:sz w:val="32"/>
          <w:szCs w:val="32"/>
          <w:highlight w:val="none"/>
          <w:lang w:val="en-US" w:eastAsia="zh-CN"/>
        </w:rPr>
        <w:t>成交供应商</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保证金，在合同签订后</w:t>
      </w:r>
      <w:r>
        <w:rPr>
          <w:rFonts w:hint="eastAsia" w:ascii="仿宋_GB2312" w:hAnsi="仿宋_GB2312" w:eastAsia="仿宋_GB2312" w:cs="仿宋_GB2312"/>
          <w:bCs/>
          <w:color w:val="auto"/>
          <w:sz w:val="32"/>
          <w:szCs w:val="32"/>
          <w:highlight w:val="none"/>
          <w:u w:val="single"/>
          <w:lang w:val="en-US" w:eastAsia="zh-CN"/>
        </w:rPr>
        <w:t xml:space="preserve"> 15 </w:t>
      </w:r>
      <w:r>
        <w:rPr>
          <w:rFonts w:hint="eastAsia" w:ascii="仿宋_GB2312" w:hAnsi="仿宋_GB2312" w:eastAsia="仿宋_GB2312" w:cs="仿宋_GB2312"/>
          <w:bCs/>
          <w:color w:val="auto"/>
          <w:sz w:val="32"/>
          <w:szCs w:val="32"/>
          <w:highlight w:val="none"/>
        </w:rPr>
        <w:t>个工作日内无息退还。</w:t>
      </w:r>
    </w:p>
    <w:p w14:paraId="65B0601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4.供应商</w:t>
      </w:r>
      <w:r>
        <w:rPr>
          <w:rFonts w:hint="eastAsia" w:ascii="仿宋_GB2312" w:hAnsi="仿宋_GB2312" w:eastAsia="仿宋_GB2312" w:cs="仿宋_GB2312"/>
          <w:bCs/>
          <w:color w:val="auto"/>
          <w:sz w:val="32"/>
          <w:szCs w:val="32"/>
          <w:highlight w:val="none"/>
        </w:rPr>
        <w:t>有下列情形之一的，取消候选</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或</w:t>
      </w:r>
      <w:r>
        <w:rPr>
          <w:rFonts w:hint="eastAsia" w:ascii="仿宋_GB2312" w:hAnsi="仿宋_GB2312" w:eastAsia="仿宋_GB2312" w:cs="仿宋_GB2312"/>
          <w:bCs/>
          <w:color w:val="auto"/>
          <w:sz w:val="32"/>
          <w:szCs w:val="32"/>
          <w:highlight w:val="none"/>
          <w:lang w:val="en-US" w:eastAsia="zh-CN"/>
        </w:rPr>
        <w:t>成交供应商</w:t>
      </w:r>
      <w:r>
        <w:rPr>
          <w:rFonts w:hint="eastAsia" w:ascii="仿宋_GB2312" w:hAnsi="仿宋_GB2312" w:eastAsia="仿宋_GB2312" w:cs="仿宋_GB2312"/>
          <w:bCs/>
          <w:color w:val="auto"/>
          <w:sz w:val="32"/>
          <w:szCs w:val="32"/>
          <w:highlight w:val="none"/>
        </w:rPr>
        <w:t>资格，</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保证金不予退还：</w:t>
      </w:r>
    </w:p>
    <w:p w14:paraId="56CB1B2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（1）成交供应商</w:t>
      </w:r>
      <w:r>
        <w:rPr>
          <w:rFonts w:hint="eastAsia" w:ascii="仿宋_GB2312" w:hAnsi="仿宋_GB2312" w:eastAsia="仿宋_GB2312" w:cs="仿宋_GB2312"/>
          <w:bCs/>
          <w:color w:val="auto"/>
          <w:sz w:val="32"/>
          <w:szCs w:val="32"/>
          <w:highlight w:val="none"/>
        </w:rPr>
        <w:t>无正当理由不与</w:t>
      </w:r>
      <w:r>
        <w:rPr>
          <w:rFonts w:hint="eastAsia" w:ascii="仿宋_GB2312" w:hAnsi="仿宋_GB2312" w:eastAsia="仿宋_GB2312" w:cs="仿宋_GB2312"/>
          <w:bCs/>
          <w:color w:val="auto"/>
          <w:sz w:val="32"/>
          <w:szCs w:val="32"/>
          <w:highlight w:val="none"/>
          <w:lang w:val="en-US" w:eastAsia="zh-CN"/>
        </w:rPr>
        <w:t>采购人</w:t>
      </w:r>
      <w:r>
        <w:rPr>
          <w:rFonts w:hint="eastAsia" w:ascii="仿宋_GB2312" w:hAnsi="仿宋_GB2312" w:eastAsia="仿宋_GB2312" w:cs="仿宋_GB2312"/>
          <w:bCs/>
          <w:color w:val="auto"/>
          <w:sz w:val="32"/>
          <w:szCs w:val="32"/>
          <w:highlight w:val="none"/>
        </w:rPr>
        <w:t>签订合同的；</w:t>
      </w:r>
    </w:p>
    <w:p w14:paraId="5F02573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（2）成交供应商</w:t>
      </w:r>
      <w:r>
        <w:rPr>
          <w:rFonts w:hint="eastAsia" w:ascii="仿宋_GB2312" w:hAnsi="仿宋_GB2312" w:eastAsia="仿宋_GB2312" w:cs="仿宋_GB2312"/>
          <w:bCs/>
          <w:color w:val="auto"/>
          <w:sz w:val="32"/>
          <w:szCs w:val="32"/>
          <w:highlight w:val="none"/>
        </w:rPr>
        <w:t>未按规定提交履约保证金的；</w:t>
      </w:r>
    </w:p>
    <w:p w14:paraId="7580FDE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（3）供应商</w:t>
      </w:r>
      <w:r>
        <w:rPr>
          <w:rFonts w:hint="eastAsia" w:ascii="仿宋_GB2312" w:hAnsi="仿宋_GB2312" w:eastAsia="仿宋_GB2312" w:cs="仿宋_GB2312"/>
          <w:bCs/>
          <w:color w:val="auto"/>
          <w:sz w:val="32"/>
          <w:szCs w:val="32"/>
          <w:highlight w:val="none"/>
        </w:rPr>
        <w:t>提供虚假材料</w:t>
      </w:r>
      <w:r>
        <w:rPr>
          <w:rFonts w:hint="eastAsia" w:ascii="仿宋_GB2312" w:hAnsi="仿宋_GB2312" w:eastAsia="仿宋_GB2312" w:cs="仿宋_GB2312"/>
          <w:bCs/>
          <w:color w:val="auto"/>
          <w:sz w:val="32"/>
          <w:szCs w:val="32"/>
          <w:highlight w:val="none"/>
          <w:lang w:val="en-US" w:eastAsia="zh-CN"/>
        </w:rPr>
        <w:t>或</w:t>
      </w:r>
      <w:r>
        <w:rPr>
          <w:rFonts w:hint="eastAsia" w:ascii="仿宋_GB2312" w:hAnsi="仿宋_GB2312" w:eastAsia="仿宋_GB2312" w:cs="仿宋_GB2312"/>
          <w:bCs/>
          <w:color w:val="auto"/>
          <w:sz w:val="32"/>
          <w:szCs w:val="32"/>
          <w:highlight w:val="none"/>
        </w:rPr>
        <w:t>虚假陈述的；</w:t>
      </w:r>
    </w:p>
    <w:p w14:paraId="60B9DC3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（4）供应商</w:t>
      </w:r>
      <w:r>
        <w:rPr>
          <w:rFonts w:hint="eastAsia" w:ascii="仿宋_GB2312" w:hAnsi="仿宋_GB2312" w:eastAsia="仿宋_GB2312" w:cs="仿宋_GB2312"/>
          <w:bCs/>
          <w:color w:val="auto"/>
          <w:sz w:val="32"/>
          <w:szCs w:val="32"/>
          <w:highlight w:val="none"/>
        </w:rPr>
        <w:t>串通投标的；</w:t>
      </w:r>
    </w:p>
    <w:p w14:paraId="0930DB1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eastAsia="仿宋_GB2312"/>
          <w:color w:val="auto"/>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在</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lang w:eastAsia="zh-CN"/>
        </w:rPr>
        <w:t>文件</w:t>
      </w:r>
      <w:r>
        <w:rPr>
          <w:rFonts w:hint="eastAsia" w:ascii="仿宋_GB2312" w:hAnsi="仿宋_GB2312" w:eastAsia="仿宋_GB2312" w:cs="仿宋_GB2312"/>
          <w:bCs/>
          <w:color w:val="auto"/>
          <w:sz w:val="32"/>
          <w:szCs w:val="32"/>
          <w:highlight w:val="none"/>
        </w:rPr>
        <w:t>规定的</w:t>
      </w:r>
      <w:r>
        <w:rPr>
          <w:rFonts w:hint="eastAsia" w:ascii="仿宋_GB2312" w:hAnsi="仿宋_GB2312" w:eastAsia="仿宋_GB2312" w:cs="仿宋_GB2312"/>
          <w:bCs/>
          <w:color w:val="auto"/>
          <w:sz w:val="32"/>
          <w:szCs w:val="32"/>
          <w:highlight w:val="none"/>
          <w:lang w:val="en-US" w:eastAsia="zh-CN"/>
        </w:rPr>
        <w:t>响应</w:t>
      </w:r>
      <w:r>
        <w:rPr>
          <w:rFonts w:hint="eastAsia" w:ascii="仿宋_GB2312" w:hAnsi="仿宋_GB2312" w:eastAsia="仿宋_GB2312" w:cs="仿宋_GB2312"/>
          <w:bCs/>
          <w:color w:val="auto"/>
          <w:sz w:val="32"/>
          <w:szCs w:val="32"/>
          <w:highlight w:val="none"/>
        </w:rPr>
        <w:t>有效期内撤回其</w:t>
      </w:r>
      <w:r>
        <w:rPr>
          <w:rFonts w:hint="eastAsia" w:ascii="仿宋_GB2312" w:hAnsi="仿宋_GB2312" w:eastAsia="仿宋_GB2312" w:cs="仿宋_GB2312"/>
          <w:bCs/>
          <w:color w:val="auto"/>
          <w:sz w:val="32"/>
          <w:szCs w:val="32"/>
          <w:highlight w:val="none"/>
          <w:lang w:val="en-US" w:eastAsia="zh-CN"/>
        </w:rPr>
        <w:t>响应文件</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eastAsia="zh-CN"/>
        </w:rPr>
        <w:t>。</w:t>
      </w:r>
    </w:p>
    <w:p w14:paraId="02903D98">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46" w:name="_Toc11861"/>
      <w:bookmarkStart w:id="47" w:name="_Toc23683"/>
      <w:bookmarkStart w:id="48" w:name="_Toc16592"/>
      <w:bookmarkStart w:id="49" w:name="_Toc5113"/>
      <w:r>
        <w:rPr>
          <w:rFonts w:hint="eastAsia" w:ascii="楷体" w:hAnsi="楷体" w:eastAsia="楷体" w:cs="楷体"/>
          <w:b/>
          <w:bCs/>
          <w:color w:val="auto"/>
          <w:sz w:val="32"/>
          <w:szCs w:val="32"/>
          <w:lang w:val="en-US" w:eastAsia="zh-Hans"/>
        </w:rPr>
        <w:t>联系方式：</w:t>
      </w:r>
      <w:bookmarkEnd w:id="46"/>
      <w:bookmarkEnd w:id="47"/>
      <w:bookmarkEnd w:id="48"/>
      <w:bookmarkEnd w:id="49"/>
    </w:p>
    <w:p w14:paraId="72BFA55F">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仿宋_GB2312" w:eastAsia="仿宋_GB2312" w:cs="仿宋_GB2312"/>
          <w:bCs/>
          <w:kern w:val="2"/>
          <w:sz w:val="32"/>
          <w:szCs w:val="32"/>
        </w:rPr>
      </w:pPr>
      <w:r>
        <w:rPr>
          <w:rFonts w:hint="eastAsia" w:ascii="仿宋_GB2312" w:hAnsi="仿宋_GB2312" w:eastAsia="仿宋_GB2312" w:cs="仿宋_GB2312"/>
          <w:bCs/>
          <w:color w:val="auto"/>
          <w:sz w:val="32"/>
          <w:szCs w:val="32"/>
          <w:highlight w:val="none"/>
        </w:rPr>
        <w:t>采</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购</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人：</w:t>
      </w:r>
      <w:r>
        <w:rPr>
          <w:rFonts w:hint="default" w:ascii="仿宋_GB2312" w:hAnsi="Calibri" w:eastAsia="仿宋_GB2312" w:cs="仿宋_GB2312"/>
          <w:bCs/>
          <w:kern w:val="2"/>
          <w:sz w:val="32"/>
          <w:szCs w:val="32"/>
          <w:u w:val="single"/>
          <w:lang w:val="en-US" w:eastAsia="zh-CN" w:bidi="ar"/>
        </w:rPr>
        <w:t>赣州旅投建设集团有限公司</w:t>
      </w:r>
    </w:p>
    <w:p w14:paraId="72B90CEA">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仿宋_GB2312" w:hAnsi="Calibri" w:eastAsia="仿宋_GB2312" w:cs="仿宋_GB2312"/>
          <w:bCs/>
          <w:kern w:val="2"/>
          <w:sz w:val="32"/>
          <w:szCs w:val="32"/>
          <w:u w:val="single"/>
        </w:rPr>
      </w:pPr>
      <w:r>
        <w:rPr>
          <w:rFonts w:hint="default" w:ascii="仿宋_GB2312" w:hAnsi="Calibri" w:eastAsia="仿宋_GB2312" w:cs="仿宋_GB2312"/>
          <w:bCs/>
          <w:kern w:val="2"/>
          <w:sz w:val="32"/>
          <w:szCs w:val="32"/>
          <w:lang w:val="en-US" w:eastAsia="zh-CN" w:bidi="ar"/>
        </w:rPr>
        <w:t>地    址：</w:t>
      </w:r>
      <w:r>
        <w:rPr>
          <w:rFonts w:hint="default" w:ascii="仿宋_GB2312" w:hAnsi="Calibri" w:eastAsia="仿宋_GB2312" w:cs="仿宋_GB2312"/>
          <w:bCs/>
          <w:kern w:val="2"/>
          <w:sz w:val="32"/>
          <w:szCs w:val="32"/>
          <w:u w:val="single"/>
          <w:lang w:val="en-US" w:eastAsia="zh-CN" w:bidi="ar"/>
        </w:rPr>
        <w:t>江西省赣州市章贡区赣江源大道15号</w:t>
      </w:r>
    </w:p>
    <w:p w14:paraId="753CD379">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仿宋_GB2312" w:eastAsia="仿宋_GB2312" w:cs="仿宋_GB2312"/>
          <w:bCs/>
          <w:kern w:val="2"/>
          <w:sz w:val="32"/>
          <w:szCs w:val="32"/>
        </w:rPr>
      </w:pPr>
      <w:r>
        <w:rPr>
          <w:rFonts w:hint="default" w:ascii="仿宋_GB2312" w:hAnsi="Calibri" w:eastAsia="仿宋_GB2312" w:cs="仿宋_GB2312"/>
          <w:bCs/>
          <w:kern w:val="2"/>
          <w:sz w:val="32"/>
          <w:szCs w:val="32"/>
          <w:lang w:val="en-US" w:eastAsia="zh-CN" w:bidi="ar"/>
        </w:rPr>
        <w:t>联 系 人：</w:t>
      </w:r>
      <w:r>
        <w:rPr>
          <w:rFonts w:hint="eastAsia" w:ascii="仿宋_GB2312" w:hAnsi="Calibri" w:eastAsia="仿宋_GB2312" w:cs="仿宋_GB2312"/>
          <w:bCs/>
          <w:kern w:val="2"/>
          <w:sz w:val="32"/>
          <w:szCs w:val="32"/>
          <w:u w:val="single"/>
          <w:lang w:val="en-US" w:eastAsia="zh-CN" w:bidi="ar"/>
        </w:rPr>
        <w:t>陈</w:t>
      </w:r>
      <w:r>
        <w:rPr>
          <w:rFonts w:hint="default" w:ascii="仿宋_GB2312" w:hAnsi="Calibri" w:eastAsia="仿宋_GB2312" w:cs="仿宋_GB2312"/>
          <w:bCs/>
          <w:kern w:val="2"/>
          <w:sz w:val="32"/>
          <w:szCs w:val="32"/>
          <w:u w:val="single"/>
          <w:lang w:val="en-US" w:eastAsia="zh-CN" w:bidi="ar"/>
        </w:rPr>
        <w:t>经理</w:t>
      </w:r>
    </w:p>
    <w:p w14:paraId="618E67D1">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仿宋_GB2312" w:eastAsia="仿宋_GB2312" w:cs="仿宋_GB2312"/>
          <w:bCs/>
          <w:kern w:val="2"/>
          <w:sz w:val="32"/>
          <w:szCs w:val="32"/>
          <w:lang w:val="en-US"/>
        </w:rPr>
      </w:pPr>
      <w:r>
        <w:rPr>
          <w:rFonts w:hint="default" w:ascii="仿宋_GB2312" w:hAnsi="Calibri" w:eastAsia="仿宋_GB2312" w:cs="仿宋_GB2312"/>
          <w:bCs/>
          <w:kern w:val="2"/>
          <w:sz w:val="32"/>
          <w:szCs w:val="32"/>
          <w:lang w:val="en-US" w:eastAsia="zh-CN" w:bidi="ar"/>
        </w:rPr>
        <w:t>联系方式：</w:t>
      </w:r>
      <w:r>
        <w:rPr>
          <w:rFonts w:hint="eastAsia" w:ascii="仿宋_GB2312" w:hAnsi="Calibri" w:eastAsia="仿宋_GB2312" w:cs="仿宋_GB2312"/>
          <w:bCs/>
          <w:kern w:val="2"/>
          <w:sz w:val="32"/>
          <w:szCs w:val="32"/>
          <w:u w:val="single"/>
          <w:lang w:val="en-US" w:eastAsia="zh-CN" w:bidi="ar"/>
        </w:rPr>
        <w:t>0797-8457263</w:t>
      </w:r>
    </w:p>
    <w:p w14:paraId="3F12310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5B384B8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4308D42D">
      <w:pPr>
        <w:spacing w:line="360" w:lineRule="auto"/>
        <w:jc w:val="center"/>
        <w:outlineLvl w:val="0"/>
        <w:rPr>
          <w:rFonts w:hint="eastAsia" w:ascii="Times New Roman" w:hAnsi="黑体" w:eastAsia="黑体"/>
          <w:b/>
          <w:bCs w:val="0"/>
          <w:color w:val="auto"/>
          <w:sz w:val="32"/>
          <w:szCs w:val="32"/>
        </w:rPr>
      </w:pPr>
      <w:bookmarkStart w:id="50" w:name="_Toc5517"/>
      <w:bookmarkStart w:id="51" w:name="_Toc27978"/>
      <w:bookmarkStart w:id="52" w:name="_Toc6233"/>
      <w:bookmarkStart w:id="53" w:name="_Toc16627"/>
      <w:r>
        <w:rPr>
          <w:rFonts w:hint="eastAsia" w:ascii="Times New Roman" w:hAnsi="黑体" w:eastAsia="黑体"/>
          <w:b/>
          <w:bCs w:val="0"/>
          <w:color w:val="auto"/>
          <w:sz w:val="32"/>
          <w:szCs w:val="32"/>
        </w:rPr>
        <w:t xml:space="preserve">第二章  </w:t>
      </w:r>
      <w:r>
        <w:rPr>
          <w:rFonts w:hint="eastAsia" w:ascii="Times New Roman" w:hAnsi="黑体" w:eastAsia="黑体"/>
          <w:b/>
          <w:bCs w:val="0"/>
          <w:color w:val="auto"/>
          <w:sz w:val="32"/>
          <w:szCs w:val="32"/>
          <w:lang w:eastAsia="zh-CN"/>
        </w:rPr>
        <w:t>询价</w:t>
      </w:r>
      <w:r>
        <w:rPr>
          <w:rFonts w:hint="eastAsia" w:ascii="Times New Roman" w:hAnsi="黑体" w:eastAsia="黑体"/>
          <w:b/>
          <w:bCs w:val="0"/>
          <w:color w:val="auto"/>
          <w:sz w:val="32"/>
          <w:szCs w:val="32"/>
        </w:rPr>
        <w:t>程序和方法</w:t>
      </w:r>
      <w:bookmarkEnd w:id="50"/>
      <w:bookmarkEnd w:id="51"/>
      <w:bookmarkEnd w:id="52"/>
      <w:bookmarkEnd w:id="53"/>
    </w:p>
    <w:p w14:paraId="750051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rPr>
      </w:pPr>
      <w:bookmarkStart w:id="54" w:name="_Toc17731"/>
      <w:bookmarkStart w:id="55" w:name="_Toc15458"/>
      <w:bookmarkStart w:id="56" w:name="_Toc19052"/>
      <w:r>
        <w:rPr>
          <w:rFonts w:hint="eastAsia" w:ascii="楷体" w:hAnsi="楷体" w:eastAsia="楷体" w:cs="楷体"/>
          <w:b/>
          <w:bCs w:val="0"/>
          <w:color w:val="auto"/>
          <w:sz w:val="32"/>
          <w:szCs w:val="32"/>
          <w:lang w:val="en-US" w:eastAsia="zh-CN"/>
        </w:rPr>
        <w:t>1.</w:t>
      </w:r>
      <w:r>
        <w:rPr>
          <w:rFonts w:hint="eastAsia" w:ascii="楷体" w:hAnsi="楷体" w:eastAsia="楷体" w:cs="楷体"/>
          <w:b/>
          <w:bCs w:val="0"/>
          <w:color w:val="auto"/>
          <w:sz w:val="32"/>
          <w:szCs w:val="32"/>
        </w:rPr>
        <w:t>编制依据</w:t>
      </w:r>
      <w:bookmarkEnd w:id="54"/>
      <w:bookmarkEnd w:id="55"/>
    </w:p>
    <w:p w14:paraId="6B9C32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赣州旅游投资集团有限公司</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内控制度</w:t>
      </w:r>
      <w:r>
        <w:rPr>
          <w:rFonts w:hint="eastAsia" w:ascii="仿宋_GB2312" w:hAnsi="仿宋_GB2312" w:eastAsia="仿宋_GB2312" w:cs="仿宋_GB2312"/>
          <w:color w:val="auto"/>
          <w:sz w:val="32"/>
          <w:szCs w:val="32"/>
        </w:rPr>
        <w:t>编制。</w:t>
      </w:r>
      <w:bookmarkEnd w:id="56"/>
    </w:p>
    <w:p w14:paraId="22E10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7" w:name="_Toc14554"/>
      <w:bookmarkStart w:id="58" w:name="_Toc23099"/>
      <w:r>
        <w:rPr>
          <w:rFonts w:hint="eastAsia" w:ascii="楷体" w:hAnsi="楷体" w:eastAsia="楷体" w:cs="楷体"/>
          <w:b/>
          <w:bCs w:val="0"/>
          <w:color w:val="auto"/>
          <w:sz w:val="32"/>
          <w:szCs w:val="32"/>
          <w:lang w:val="en-US" w:eastAsia="zh-CN"/>
        </w:rPr>
        <w:t>2.定义</w:t>
      </w:r>
      <w:bookmarkEnd w:id="57"/>
      <w:bookmarkEnd w:id="58"/>
    </w:p>
    <w:p w14:paraId="79C804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2.1采购人：</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Calibri" w:eastAsia="仿宋_GB2312" w:cs="仿宋_GB2312"/>
          <w:bCs/>
          <w:kern w:val="2"/>
          <w:sz w:val="32"/>
          <w:szCs w:val="32"/>
          <w:u w:val="single"/>
          <w:lang w:val="en-US" w:eastAsia="zh-CN" w:bidi="ar"/>
        </w:rPr>
        <w:t>赣州旅投建设集团有限公司</w:t>
      </w:r>
      <w:r>
        <w:rPr>
          <w:rFonts w:hint="eastAsia" w:ascii="仿宋_GB2312" w:hAnsi="仿宋_GB2312" w:eastAsia="仿宋_GB2312" w:cs="仿宋_GB2312"/>
          <w:color w:val="auto"/>
          <w:sz w:val="32"/>
          <w:szCs w:val="32"/>
          <w:u w:val="single"/>
          <w:lang w:val="en-US" w:eastAsia="zh-CN"/>
        </w:rPr>
        <w:t xml:space="preserve"> </w:t>
      </w:r>
    </w:p>
    <w:p w14:paraId="418F0F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供应商：是指向采购人提供“</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lang w:val="en-US" w:eastAsia="zh-CN"/>
        </w:rPr>
        <w:t>须知</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内容的法人、其它组织或者自然人。</w:t>
      </w:r>
    </w:p>
    <w:p w14:paraId="30FCD4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9" w:name="_Toc32497"/>
      <w:bookmarkStart w:id="60" w:name="_Toc19070"/>
      <w:r>
        <w:rPr>
          <w:rFonts w:hint="eastAsia" w:ascii="楷体" w:hAnsi="楷体" w:eastAsia="楷体" w:cs="楷体"/>
          <w:b/>
          <w:bCs w:val="0"/>
          <w:color w:val="auto"/>
          <w:sz w:val="32"/>
          <w:szCs w:val="32"/>
          <w:lang w:val="en-US" w:eastAsia="zh-CN"/>
        </w:rPr>
        <w:t>3.响应文件的构成</w:t>
      </w:r>
      <w:bookmarkEnd w:id="59"/>
      <w:bookmarkEnd w:id="60"/>
    </w:p>
    <w:p w14:paraId="49C4A4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61" w:name="_Toc4003"/>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询价响应函</w:t>
      </w:r>
    </w:p>
    <w:p w14:paraId="2C3F51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3.2报价表</w:t>
      </w:r>
    </w:p>
    <w:p w14:paraId="09ED34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法定代表人授权书；</w:t>
      </w:r>
      <w:bookmarkEnd w:id="61"/>
    </w:p>
    <w:p w14:paraId="3568EB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2" w:name="_Toc29314"/>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4商务条款响应表</w:t>
      </w:r>
      <w:r>
        <w:rPr>
          <w:rFonts w:hint="eastAsia" w:ascii="仿宋_GB2312" w:hAnsi="仿宋_GB2312" w:eastAsia="仿宋_GB2312" w:cs="仿宋_GB2312"/>
          <w:color w:val="auto"/>
          <w:sz w:val="32"/>
          <w:szCs w:val="32"/>
        </w:rPr>
        <w:t>；</w:t>
      </w:r>
      <w:bookmarkEnd w:id="62"/>
    </w:p>
    <w:p w14:paraId="0C6F36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3" w:name="_Toc3486"/>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5技术要求响应表</w:t>
      </w:r>
      <w:r>
        <w:rPr>
          <w:rFonts w:hint="eastAsia" w:ascii="仿宋_GB2312" w:hAnsi="仿宋_GB2312" w:eastAsia="仿宋_GB2312" w:cs="仿宋_GB2312"/>
          <w:color w:val="auto"/>
          <w:sz w:val="32"/>
          <w:szCs w:val="32"/>
        </w:rPr>
        <w:t>；</w:t>
      </w:r>
      <w:bookmarkEnd w:id="63"/>
    </w:p>
    <w:p w14:paraId="535FE7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3.6资格证明等</w:t>
      </w:r>
      <w:bookmarkStart w:id="64" w:name="_Toc15977"/>
      <w:r>
        <w:rPr>
          <w:rFonts w:hint="eastAsia" w:ascii="仿宋_GB2312" w:hAnsi="仿宋_GB2312" w:eastAsia="仿宋_GB2312" w:cs="仿宋_GB2312"/>
          <w:color w:val="auto"/>
          <w:sz w:val="32"/>
          <w:szCs w:val="32"/>
        </w:rPr>
        <w:t>相关资料。</w:t>
      </w:r>
      <w:bookmarkEnd w:id="64"/>
    </w:p>
    <w:p w14:paraId="7982D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5" w:name="_Toc8898"/>
      <w:bookmarkStart w:id="66" w:name="_Toc9532"/>
      <w:bookmarkStart w:id="67" w:name="_Toc24360"/>
      <w:bookmarkStart w:id="68" w:name="_Toc16850"/>
      <w:r>
        <w:rPr>
          <w:rFonts w:hint="eastAsia" w:ascii="楷体" w:hAnsi="楷体" w:eastAsia="楷体" w:cs="楷体"/>
          <w:b/>
          <w:bCs w:val="0"/>
          <w:color w:val="auto"/>
          <w:sz w:val="32"/>
          <w:szCs w:val="32"/>
          <w:lang w:val="en-US" w:eastAsia="zh-CN"/>
        </w:rPr>
        <w:t>4.询价文件澄清</w:t>
      </w:r>
      <w:bookmarkEnd w:id="65"/>
      <w:bookmarkEnd w:id="66"/>
    </w:p>
    <w:p w14:paraId="00EF84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提交响应文件截止之日前，</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rPr>
        <w:t>可以对已发出的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文件进行必要的澄清或者修改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澄清或者修改的内容</w:t>
      </w:r>
      <w:r>
        <w:rPr>
          <w:rFonts w:hint="eastAsia" w:ascii="仿宋_GB2312" w:hAnsi="仿宋_GB2312" w:eastAsia="仿宋_GB2312" w:cs="仿宋_GB2312"/>
          <w:color w:val="auto"/>
          <w:sz w:val="32"/>
          <w:szCs w:val="32"/>
          <w:lang w:val="en-US" w:eastAsia="zh-CN"/>
        </w:rPr>
        <w:t>将同步在网站上进行公告</w:t>
      </w:r>
      <w:r>
        <w:rPr>
          <w:rFonts w:hint="eastAsia" w:ascii="仿宋_GB2312" w:hAnsi="仿宋_GB2312" w:eastAsia="仿宋_GB2312" w:cs="仿宋_GB2312"/>
          <w:color w:val="auto"/>
          <w:sz w:val="32"/>
          <w:szCs w:val="32"/>
        </w:rPr>
        <w:t>。</w:t>
      </w:r>
    </w:p>
    <w:p w14:paraId="1C0EC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9" w:name="_Toc14236"/>
      <w:bookmarkStart w:id="70" w:name="_Toc2817"/>
      <w:bookmarkStart w:id="71" w:name="_Toc18159"/>
      <w:r>
        <w:rPr>
          <w:rFonts w:hint="eastAsia" w:ascii="楷体" w:hAnsi="楷体" w:eastAsia="楷体" w:cs="楷体"/>
          <w:b/>
          <w:bCs w:val="0"/>
          <w:color w:val="auto"/>
          <w:sz w:val="32"/>
          <w:szCs w:val="32"/>
          <w:lang w:val="en-US" w:eastAsia="zh-CN"/>
        </w:rPr>
        <w:t>5.响应文件的递交</w:t>
      </w:r>
      <w:bookmarkEnd w:id="69"/>
      <w:bookmarkEnd w:id="70"/>
    </w:p>
    <w:p w14:paraId="634CD72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.1供应商应当按照</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文件的要求编制响应文件，并在</w:t>
      </w:r>
      <w:r>
        <w:rPr>
          <w:rFonts w:hint="eastAsia" w:ascii="仿宋_GB2312" w:hAnsi="仿宋_GB2312" w:eastAsia="仿宋_GB2312" w:cs="仿宋_GB2312"/>
          <w:color w:val="auto"/>
          <w:sz w:val="32"/>
          <w:szCs w:val="32"/>
          <w:lang w:val="en-US" w:eastAsia="zh-CN"/>
        </w:rPr>
        <w:t>提交响应文件</w:t>
      </w:r>
      <w:r>
        <w:rPr>
          <w:rFonts w:hint="eastAsia" w:ascii="仿宋_GB2312" w:hAnsi="仿宋_GB2312" w:eastAsia="仿宋_GB2312" w:cs="仿宋_GB2312"/>
          <w:color w:val="auto"/>
          <w:sz w:val="32"/>
          <w:szCs w:val="32"/>
        </w:rPr>
        <w:t>截止时间前，将响应文件密封送达指定地点，在</w:t>
      </w:r>
      <w:r>
        <w:rPr>
          <w:rFonts w:hint="eastAsia" w:ascii="仿宋_GB2312" w:hAnsi="仿宋_GB2312" w:eastAsia="仿宋_GB2312" w:cs="仿宋_GB2312"/>
          <w:color w:val="auto"/>
          <w:sz w:val="32"/>
          <w:szCs w:val="32"/>
          <w:lang w:val="en-US" w:eastAsia="zh-CN"/>
        </w:rPr>
        <w:t>提交响应文件</w:t>
      </w:r>
      <w:r>
        <w:rPr>
          <w:rFonts w:hint="eastAsia" w:ascii="仿宋_GB2312" w:hAnsi="仿宋_GB2312" w:eastAsia="仿宋_GB2312" w:cs="仿宋_GB2312"/>
          <w:color w:val="auto"/>
          <w:sz w:val="32"/>
          <w:szCs w:val="32"/>
        </w:rPr>
        <w:t>截止时间后送达的响应文件为无效文件，</w:t>
      </w:r>
      <w:r>
        <w:rPr>
          <w:rFonts w:hint="eastAsia" w:ascii="仿宋_GB2312" w:hAnsi="仿宋_GB2312" w:eastAsia="仿宋_GB2312" w:cs="仿宋_GB2312"/>
          <w:color w:val="auto"/>
          <w:sz w:val="32"/>
          <w:szCs w:val="32"/>
          <w:lang w:eastAsia="zh-CN"/>
        </w:rPr>
        <w:t>采购人</w:t>
      </w:r>
      <w:r>
        <w:rPr>
          <w:rFonts w:hint="eastAsia" w:ascii="仿宋_GB2312" w:hAnsi="仿宋_GB2312" w:eastAsia="仿宋_GB2312" w:cs="仿宋_GB2312"/>
          <w:color w:val="auto"/>
          <w:sz w:val="32"/>
          <w:szCs w:val="32"/>
        </w:rPr>
        <w:t>应当拒收。</w:t>
      </w:r>
    </w:p>
    <w:p w14:paraId="7A2109E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.2供应商在</w:t>
      </w:r>
      <w:r>
        <w:rPr>
          <w:rFonts w:hint="eastAsia" w:ascii="仿宋_GB2312" w:hAnsi="仿宋_GB2312" w:eastAsia="仿宋_GB2312" w:cs="仿宋_GB2312"/>
          <w:color w:val="auto"/>
          <w:sz w:val="32"/>
          <w:szCs w:val="32"/>
          <w:lang w:val="en-US" w:eastAsia="zh-CN"/>
        </w:rPr>
        <w:t>提交响应文件</w:t>
      </w:r>
      <w:r>
        <w:rPr>
          <w:rFonts w:hint="eastAsia" w:ascii="仿宋_GB2312" w:hAnsi="仿宋_GB2312" w:eastAsia="仿宋_GB2312" w:cs="仿宋_GB2312"/>
          <w:color w:val="auto"/>
          <w:sz w:val="32"/>
          <w:szCs w:val="32"/>
        </w:rPr>
        <w:t>截止时间前，可以对所提交的响应文件进行补充、修改或者撤回，补充、修改的内容作为响应文件的组成部分。补充、修改的内容与响应文件不一致的，以补充、修改的内容为准。</w:t>
      </w:r>
    </w:p>
    <w:p w14:paraId="5C42A93C">
      <w:pPr>
        <w:pStyle w:val="4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供应商在</w:t>
      </w:r>
      <w:r>
        <w:rPr>
          <w:rFonts w:hint="eastAsia" w:ascii="仿宋_GB2312" w:hAnsi="仿宋_GB2312" w:eastAsia="仿宋_GB2312" w:cs="仿宋_GB2312"/>
          <w:color w:val="auto"/>
          <w:sz w:val="32"/>
          <w:szCs w:val="32"/>
          <w:lang w:val="en-US" w:eastAsia="zh-CN"/>
        </w:rPr>
        <w:t>提交响应文件</w:t>
      </w: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不得擅自</w:t>
      </w:r>
      <w:r>
        <w:rPr>
          <w:rFonts w:hint="eastAsia" w:ascii="仿宋_GB2312" w:hAnsi="仿宋_GB2312" w:eastAsia="仿宋_GB2312" w:cs="仿宋_GB2312"/>
          <w:color w:val="auto"/>
          <w:sz w:val="32"/>
          <w:szCs w:val="32"/>
        </w:rPr>
        <w:t>对所提交的响应文件进行补充、修改或者撤回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否则视为无效文件，采购人有权没收询价保证金。</w:t>
      </w:r>
    </w:p>
    <w:p w14:paraId="59881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2" w:name="_Toc30046"/>
      <w:bookmarkStart w:id="73" w:name="_Toc26912"/>
      <w:r>
        <w:rPr>
          <w:rFonts w:hint="eastAsia" w:ascii="楷体" w:hAnsi="楷体" w:eastAsia="楷体" w:cs="楷体"/>
          <w:b/>
          <w:bCs w:val="0"/>
          <w:color w:val="auto"/>
          <w:sz w:val="32"/>
          <w:szCs w:val="32"/>
          <w:lang w:val="en-US" w:eastAsia="zh-CN"/>
        </w:rPr>
        <w:t>6.开标仪式</w:t>
      </w:r>
      <w:bookmarkEnd w:id="72"/>
      <w:bookmarkEnd w:id="73"/>
    </w:p>
    <w:p w14:paraId="464FB2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rPr>
        <w:t>主持开标</w:t>
      </w:r>
      <w:r>
        <w:rPr>
          <w:rFonts w:hint="eastAsia" w:ascii="仿宋_GB2312" w:hAnsi="仿宋_GB2312" w:eastAsia="仿宋_GB2312" w:cs="仿宋_GB2312"/>
          <w:color w:val="auto"/>
          <w:sz w:val="32"/>
          <w:szCs w:val="32"/>
          <w:lang w:val="en-US" w:eastAsia="zh-CN"/>
        </w:rPr>
        <w:t>仪式</w:t>
      </w:r>
      <w:bookmarkEnd w:id="71"/>
      <w:r>
        <w:rPr>
          <w:rFonts w:hint="eastAsia" w:ascii="仿宋_GB2312" w:hAnsi="仿宋_GB2312" w:eastAsia="仿宋_GB2312" w:cs="仿宋_GB2312"/>
          <w:color w:val="auto"/>
          <w:sz w:val="32"/>
          <w:szCs w:val="32"/>
          <w:lang w:val="en-US" w:eastAsia="zh-CN"/>
        </w:rPr>
        <w:t>。</w:t>
      </w:r>
    </w:p>
    <w:p w14:paraId="4773E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4" w:name="_Toc26969"/>
      <w:bookmarkStart w:id="75" w:name="_Toc12905"/>
      <w:r>
        <w:rPr>
          <w:rFonts w:hint="eastAsia" w:ascii="楷体" w:hAnsi="楷体" w:eastAsia="楷体" w:cs="楷体"/>
          <w:b/>
          <w:bCs w:val="0"/>
          <w:color w:val="auto"/>
          <w:sz w:val="32"/>
          <w:szCs w:val="32"/>
          <w:lang w:val="en-US" w:eastAsia="zh-CN"/>
        </w:rPr>
        <w:t>7.成立评审小组</w:t>
      </w:r>
      <w:bookmarkEnd w:id="74"/>
      <w:bookmarkEnd w:id="75"/>
    </w:p>
    <w:p w14:paraId="2C9AAC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76" w:name="_Toc15292"/>
      <w:r>
        <w:rPr>
          <w:rFonts w:hint="eastAsia" w:ascii="仿宋_GB2312" w:hAnsi="仿宋_GB2312" w:eastAsia="仿宋_GB2312" w:cs="仿宋_GB2312"/>
          <w:color w:val="auto"/>
          <w:sz w:val="32"/>
          <w:szCs w:val="32"/>
        </w:rPr>
        <w:t>评审小组成员</w:t>
      </w:r>
      <w:r>
        <w:rPr>
          <w:rFonts w:hint="eastAsia" w:ascii="仿宋_GB2312" w:hAnsi="仿宋_GB2312" w:eastAsia="仿宋_GB2312" w:cs="仿宋_GB2312"/>
          <w:color w:val="auto"/>
          <w:sz w:val="32"/>
          <w:szCs w:val="32"/>
          <w:lang w:val="en-US" w:eastAsia="zh-CN"/>
        </w:rPr>
        <w:t>由采购人根据赣州旅游投资集团有限公司相关内控制度规定邀请集团公司或采购人相关人员</w:t>
      </w:r>
      <w:r>
        <w:rPr>
          <w:rFonts w:hint="eastAsia" w:ascii="仿宋_GB2312" w:hAnsi="仿宋_GB2312" w:eastAsia="仿宋_GB2312" w:cs="仿宋_GB2312"/>
          <w:color w:val="auto"/>
          <w:sz w:val="32"/>
          <w:szCs w:val="32"/>
        </w:rPr>
        <w:t>组成。</w:t>
      </w:r>
      <w:bookmarkEnd w:id="76"/>
    </w:p>
    <w:p w14:paraId="0337CE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7" w:name="_Toc5783"/>
      <w:bookmarkStart w:id="78" w:name="_Toc32336"/>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响应文件的审查</w:t>
      </w:r>
      <w:bookmarkEnd w:id="77"/>
      <w:bookmarkEnd w:id="78"/>
    </w:p>
    <w:p w14:paraId="3BC63C8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.1评审小组在对响应文件的有效性、完整性和响应程度进行审查时，可以要求供应商对响应文件作出必要的澄清、说明或者更正。供应商的澄清、说明或者更正应当由法定代表人或其授权代表签字</w:t>
      </w:r>
      <w:r>
        <w:rPr>
          <w:rFonts w:hint="eastAsia" w:ascii="仿宋_GB2312" w:hAnsi="仿宋_GB2312" w:eastAsia="仿宋_GB2312" w:cs="仿宋_GB2312"/>
          <w:color w:val="auto"/>
          <w:sz w:val="32"/>
          <w:szCs w:val="32"/>
          <w:highlight w:val="none"/>
          <w:lang w:val="en-US" w:eastAsia="zh-CN"/>
        </w:rPr>
        <w:t>纳手纹印</w:t>
      </w:r>
      <w:r>
        <w:rPr>
          <w:rFonts w:hint="eastAsia" w:ascii="仿宋_GB2312" w:hAnsi="仿宋_GB2312" w:eastAsia="仿宋_GB2312" w:cs="仿宋_GB2312"/>
          <w:color w:val="auto"/>
          <w:sz w:val="32"/>
          <w:szCs w:val="32"/>
        </w:rPr>
        <w:t>或者加盖公章。供应商</w:t>
      </w:r>
      <w:r>
        <w:rPr>
          <w:rFonts w:hint="eastAsia" w:ascii="仿宋_GB2312" w:hAnsi="仿宋_GB2312" w:eastAsia="仿宋_GB2312" w:cs="仿宋_GB2312"/>
          <w:color w:val="auto"/>
          <w:sz w:val="32"/>
          <w:szCs w:val="32"/>
          <w:lang w:val="en-US" w:eastAsia="zh-CN"/>
        </w:rPr>
        <w:t>不得主动</w:t>
      </w:r>
      <w:r>
        <w:rPr>
          <w:rFonts w:hint="eastAsia" w:ascii="仿宋_GB2312" w:hAnsi="仿宋_GB2312" w:eastAsia="仿宋_GB2312" w:cs="仿宋_GB2312"/>
          <w:color w:val="auto"/>
          <w:sz w:val="32"/>
          <w:szCs w:val="32"/>
        </w:rPr>
        <w:t>对响应文件作</w:t>
      </w:r>
      <w:r>
        <w:rPr>
          <w:rFonts w:hint="eastAsia" w:ascii="仿宋_GB2312" w:hAnsi="仿宋_GB2312" w:eastAsia="仿宋_GB2312" w:cs="仿宋_GB2312"/>
          <w:color w:val="auto"/>
          <w:sz w:val="32"/>
          <w:szCs w:val="32"/>
          <w:lang w:val="en-US" w:eastAsia="zh-CN"/>
        </w:rPr>
        <w:t>出</w:t>
      </w:r>
      <w:r>
        <w:rPr>
          <w:rFonts w:hint="eastAsia" w:ascii="仿宋_GB2312" w:hAnsi="仿宋_GB2312" w:eastAsia="仿宋_GB2312" w:cs="仿宋_GB2312"/>
          <w:color w:val="auto"/>
          <w:sz w:val="32"/>
          <w:szCs w:val="32"/>
        </w:rPr>
        <w:t>澄清、说明或者更正</w:t>
      </w:r>
      <w:r>
        <w:rPr>
          <w:rFonts w:hint="eastAsia" w:ascii="仿宋_GB2312" w:hAnsi="仿宋_GB2312" w:eastAsia="仿宋_GB2312" w:cs="仿宋_GB2312"/>
          <w:color w:val="auto"/>
          <w:sz w:val="32"/>
          <w:szCs w:val="32"/>
          <w:lang w:eastAsia="zh-CN"/>
        </w:rPr>
        <w:t>。</w:t>
      </w:r>
    </w:p>
    <w:p w14:paraId="6CED739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.2未实质性响应的响应文件按无效响应处理，评审小组应当告知提交响应文件的供应商。</w:t>
      </w:r>
    </w:p>
    <w:p w14:paraId="6A4326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9" w:name="_Toc10511"/>
      <w:bookmarkStart w:id="80" w:name="_Toc17075"/>
      <w:r>
        <w:rPr>
          <w:rFonts w:hint="eastAsia" w:ascii="楷体" w:hAnsi="楷体" w:eastAsia="楷体" w:cs="楷体"/>
          <w:b/>
          <w:bCs w:val="0"/>
          <w:color w:val="auto"/>
          <w:sz w:val="32"/>
          <w:szCs w:val="32"/>
          <w:lang w:val="en-US" w:eastAsia="zh-CN"/>
        </w:rPr>
        <w:t>9.错误修正</w:t>
      </w:r>
      <w:bookmarkEnd w:id="79"/>
      <w:bookmarkEnd w:id="80"/>
    </w:p>
    <w:p w14:paraId="0B37755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文件中报价表内容与</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文件中相应内容不一致的，以报价表为准；</w:t>
      </w:r>
    </w:p>
    <w:p w14:paraId="1D92B9C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.2大写金额和小写金额不一致的，以大写金额为准；</w:t>
      </w:r>
    </w:p>
    <w:p w14:paraId="48E6EEF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.3单价金额小数点或者百分比有明显错位的，以</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表的总价为准，并修改单价；</w:t>
      </w:r>
    </w:p>
    <w:p w14:paraId="09D0594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.4总价金额与按单价汇总金额不一致的，以单价金额计算结果为准。</w:t>
      </w:r>
    </w:p>
    <w:p w14:paraId="38775160">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同时出现两种以上不一致的，按照前款规定的顺序修正。</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小组按上述修正错误的原则及方法调整或修正响应文件，响应供应商法定代表人或其授权代表同意并签字确认调整后，调整后的报价对响应供应商法定代表人或其授权代表具有约束作用。如果响应供应商法定代表人或其授权代表不接受修正后的报价，则其响应将判定为无效响应处理。</w:t>
      </w:r>
    </w:p>
    <w:p w14:paraId="0612C6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10.询价</w:t>
      </w:r>
      <w:bookmarkEnd w:id="67"/>
      <w:bookmarkEnd w:id="68"/>
    </w:p>
    <w:p w14:paraId="04034CD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w:t>
      </w:r>
      <w:r>
        <w:rPr>
          <w:rFonts w:hint="eastAsia" w:ascii="仿宋_GB2312" w:hAnsi="仿宋_GB2312" w:eastAsia="仿宋_GB2312" w:cs="仿宋_GB2312"/>
          <w:b/>
          <w:bCs/>
          <w:color w:val="auto"/>
          <w:sz w:val="32"/>
          <w:szCs w:val="32"/>
          <w:u w:val="single"/>
        </w:rPr>
        <w:t>最低价格法</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b w:val="0"/>
          <w:bCs w:val="0"/>
          <w:color w:val="auto"/>
          <w:sz w:val="32"/>
          <w:szCs w:val="32"/>
          <w:u w:val="single"/>
          <w:lang w:val="en-US" w:eastAsia="zh-CN"/>
        </w:rPr>
        <w:t>不含税报价最低者中选</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color w:val="auto"/>
          <w:sz w:val="32"/>
          <w:szCs w:val="32"/>
        </w:rPr>
        <w:t>，评审小组各成员应当独立对每个有效响应的文件进行评审，资格审查及符合性审查通过后，按照</w:t>
      </w:r>
      <w:r>
        <w:rPr>
          <w:rFonts w:hint="eastAsia" w:ascii="仿宋_GB2312" w:hAnsi="仿宋_GB2312" w:eastAsia="仿宋_GB2312" w:cs="仿宋_GB2312"/>
          <w:color w:val="auto"/>
          <w:sz w:val="32"/>
          <w:szCs w:val="32"/>
          <w:lang w:val="en-US" w:eastAsia="zh-CN"/>
        </w:rPr>
        <w:t>不含税</w:t>
      </w:r>
      <w:r>
        <w:rPr>
          <w:rFonts w:hint="eastAsia" w:ascii="仿宋_GB2312" w:hAnsi="仿宋_GB2312" w:eastAsia="仿宋_GB2312" w:cs="仿宋_GB2312"/>
          <w:color w:val="auto"/>
          <w:sz w:val="32"/>
          <w:szCs w:val="32"/>
        </w:rPr>
        <w:t>报价由低到高的顺序推荐3名成交候选供应商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并推荐排名第一的为成交供应商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最低不含税</w:t>
      </w:r>
      <w:r>
        <w:rPr>
          <w:rFonts w:hint="eastAsia" w:ascii="仿宋_GB2312" w:hAnsi="仿宋_GB2312" w:eastAsia="仿宋_GB2312" w:cs="仿宋_GB2312"/>
          <w:color w:val="auto"/>
          <w:sz w:val="32"/>
          <w:szCs w:val="32"/>
        </w:rPr>
        <w:t>报价相同的，按照</w:t>
      </w:r>
      <w:r>
        <w:rPr>
          <w:rFonts w:hint="eastAsia" w:ascii="仿宋_GB2312" w:hAnsi="仿宋_GB2312" w:eastAsia="仿宋_GB2312" w:cs="仿宋_GB2312"/>
          <w:color w:val="auto"/>
          <w:sz w:val="32"/>
          <w:szCs w:val="32"/>
          <w:lang w:val="en-US" w:eastAsia="zh-CN"/>
        </w:rPr>
        <w:t>现场随机抽取方式</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val="en-US" w:eastAsia="zh-CN"/>
        </w:rPr>
        <w:t>成交供应商</w:t>
      </w:r>
      <w:r>
        <w:rPr>
          <w:rFonts w:hint="eastAsia" w:ascii="仿宋_GB2312" w:hAnsi="仿宋_GB2312" w:eastAsia="仿宋_GB2312" w:cs="仿宋_GB2312"/>
          <w:color w:val="auto"/>
          <w:sz w:val="32"/>
          <w:szCs w:val="32"/>
        </w:rPr>
        <w:t>。</w:t>
      </w:r>
    </w:p>
    <w:p w14:paraId="3D4CDE9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不含税报价=含税报价</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（1+税率）</w:t>
      </w:r>
      <w:r>
        <w:rPr>
          <w:rFonts w:hint="eastAsia" w:ascii="仿宋_GB2312" w:hAnsi="仿宋_GB2312" w:eastAsia="仿宋_GB2312" w:cs="仿宋_GB2312"/>
          <w:color w:val="auto"/>
          <w:sz w:val="32"/>
          <w:szCs w:val="32"/>
        </w:rPr>
        <w:t xml:space="preserve"> </w:t>
      </w:r>
    </w:p>
    <w:p w14:paraId="4634F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1" w:name="_Toc8054"/>
      <w:bookmarkStart w:id="82" w:name="_Toc12958"/>
      <w:r>
        <w:rPr>
          <w:rFonts w:hint="eastAsia" w:ascii="楷体" w:hAnsi="楷体" w:eastAsia="楷体" w:cs="楷体"/>
          <w:b/>
          <w:bCs w:val="0"/>
          <w:color w:val="auto"/>
          <w:sz w:val="32"/>
          <w:szCs w:val="32"/>
          <w:lang w:val="en-US" w:eastAsia="zh-CN"/>
        </w:rPr>
        <w:t>11.评审结果</w:t>
      </w:r>
      <w:bookmarkEnd w:id="81"/>
      <w:bookmarkEnd w:id="82"/>
    </w:p>
    <w:p w14:paraId="09DE188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应当由评审小组全体人员签字认可。评审小组成员对评审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有异议的，按照少数服从多数的原则推荐成交候选供应商，</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程序继续进行。对评审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有异议的评审小组成员，应当在</w:t>
      </w:r>
      <w:r>
        <w:rPr>
          <w:rFonts w:hint="eastAsia" w:ascii="仿宋_GB2312" w:hAnsi="仿宋_GB2312" w:eastAsia="仿宋_GB2312" w:cs="仿宋_GB2312"/>
          <w:color w:val="auto"/>
          <w:sz w:val="32"/>
          <w:szCs w:val="32"/>
          <w:lang w:val="en-US" w:eastAsia="zh-CN"/>
        </w:rPr>
        <w:t>评审结果</w:t>
      </w:r>
      <w:r>
        <w:rPr>
          <w:rFonts w:hint="eastAsia" w:ascii="仿宋_GB2312" w:hAnsi="仿宋_GB2312" w:eastAsia="仿宋_GB2312" w:cs="仿宋_GB2312"/>
          <w:color w:val="auto"/>
          <w:sz w:val="32"/>
          <w:szCs w:val="32"/>
        </w:rPr>
        <w:t>上签署不同意见并说明理由，由评审小组书面记录相关情况。评审小组成员拒绝在报告上签字又不书面说明其不同意见和理由的，视为同意评审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w:t>
      </w:r>
    </w:p>
    <w:p w14:paraId="30BD4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3" w:name="_Toc1393"/>
      <w:bookmarkStart w:id="84" w:name="_Toc19625"/>
      <w:r>
        <w:rPr>
          <w:rFonts w:hint="eastAsia" w:ascii="楷体" w:hAnsi="楷体" w:eastAsia="楷体" w:cs="楷体"/>
          <w:b/>
          <w:bCs w:val="0"/>
          <w:color w:val="auto"/>
          <w:sz w:val="32"/>
          <w:szCs w:val="32"/>
          <w:lang w:val="en-US" w:eastAsia="zh-CN"/>
        </w:rPr>
        <w:t>12.确定供应商</w:t>
      </w:r>
      <w:bookmarkEnd w:id="83"/>
      <w:bookmarkEnd w:id="84"/>
    </w:p>
    <w:p w14:paraId="4D2BE8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w:t>
      </w:r>
      <w:r>
        <w:rPr>
          <w:rFonts w:hint="eastAsia" w:ascii="仿宋_GB2312" w:hAnsi="仿宋_GB2312" w:eastAsia="仿宋_GB2312" w:cs="仿宋_GB2312"/>
          <w:color w:val="auto"/>
          <w:sz w:val="32"/>
          <w:szCs w:val="32"/>
          <w:highlight w:val="none"/>
          <w:lang w:eastAsia="zh-Hans"/>
        </w:rPr>
        <w:t>人</w:t>
      </w:r>
      <w:r>
        <w:rPr>
          <w:rFonts w:hint="eastAsia" w:ascii="仿宋_GB2312" w:hAnsi="仿宋_GB2312" w:eastAsia="仿宋_GB2312" w:cs="仿宋_GB2312"/>
          <w:color w:val="auto"/>
          <w:sz w:val="32"/>
          <w:szCs w:val="32"/>
          <w:highlight w:val="none"/>
        </w:rPr>
        <w:t>收到评审报告后确定成交供应商。</w:t>
      </w:r>
    </w:p>
    <w:p w14:paraId="5D4A9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5" w:name="_Toc12989"/>
      <w:bookmarkStart w:id="86" w:name="_Toc21621"/>
      <w:r>
        <w:rPr>
          <w:rFonts w:hint="eastAsia" w:ascii="楷体" w:hAnsi="楷体" w:eastAsia="楷体" w:cs="楷体"/>
          <w:b/>
          <w:bCs w:val="0"/>
          <w:color w:val="auto"/>
          <w:sz w:val="32"/>
          <w:szCs w:val="32"/>
          <w:lang w:val="en-US" w:eastAsia="zh-CN"/>
        </w:rPr>
        <w:t>13.发出成交通知书</w:t>
      </w:r>
      <w:bookmarkEnd w:id="85"/>
      <w:bookmarkEnd w:id="86"/>
    </w:p>
    <w:p w14:paraId="0F74F1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采购人收到评审报告确定供应商后发出成交通知书。</w:t>
      </w:r>
    </w:p>
    <w:p w14:paraId="51A3E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7" w:name="_Toc14674"/>
      <w:bookmarkStart w:id="88" w:name="_Toc16820"/>
      <w:r>
        <w:rPr>
          <w:rFonts w:hint="eastAsia" w:ascii="楷体" w:hAnsi="楷体" w:eastAsia="楷体" w:cs="楷体"/>
          <w:b/>
          <w:bCs w:val="0"/>
          <w:color w:val="auto"/>
          <w:sz w:val="32"/>
          <w:szCs w:val="32"/>
          <w:lang w:val="en-US" w:eastAsia="zh-CN"/>
        </w:rPr>
        <w:t>14.签订合同</w:t>
      </w:r>
      <w:bookmarkEnd w:id="87"/>
      <w:bookmarkEnd w:id="88"/>
    </w:p>
    <w:p w14:paraId="1E2B6E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 w:hAnsi="仿宋" w:eastAsia="仿宋" w:cs="仿宋"/>
          <w:color w:val="auto"/>
          <w:kern w:val="0"/>
          <w:sz w:val="32"/>
          <w:szCs w:val="32"/>
          <w:u w:val="none"/>
          <w:lang w:val="en-US" w:eastAsia="zh-Hans"/>
        </w:rPr>
        <w:t>1</w:t>
      </w:r>
      <w:r>
        <w:rPr>
          <w:rFonts w:hint="eastAsia" w:ascii="仿宋" w:hAnsi="仿宋" w:eastAsia="仿宋" w:cs="仿宋"/>
          <w:color w:val="auto"/>
          <w:kern w:val="0"/>
          <w:sz w:val="32"/>
          <w:szCs w:val="32"/>
          <w:u w:val="none"/>
          <w:lang w:val="en-US" w:eastAsia="zh-CN"/>
        </w:rPr>
        <w:t>4</w:t>
      </w:r>
      <w:r>
        <w:rPr>
          <w:rFonts w:hint="eastAsia" w:ascii="仿宋" w:hAnsi="仿宋" w:eastAsia="仿宋" w:cs="仿宋"/>
          <w:color w:val="auto"/>
          <w:kern w:val="0"/>
          <w:sz w:val="32"/>
          <w:szCs w:val="32"/>
          <w:u w:val="none"/>
          <w:lang w:val="en-US" w:eastAsia="zh-Hans"/>
        </w:rPr>
        <w:t>.1成交供应商</w:t>
      </w:r>
      <w:r>
        <w:rPr>
          <w:rFonts w:hint="eastAsia" w:ascii="仿宋" w:hAnsi="仿宋" w:eastAsia="仿宋" w:cs="仿宋"/>
          <w:color w:val="auto"/>
          <w:kern w:val="0"/>
          <w:sz w:val="32"/>
          <w:szCs w:val="32"/>
          <w:u w:val="none"/>
          <w:lang w:val="en-US" w:eastAsia="zh-CN"/>
        </w:rPr>
        <w:t>应在收到</w:t>
      </w:r>
      <w:r>
        <w:rPr>
          <w:rFonts w:hint="eastAsia" w:ascii="仿宋" w:hAnsi="仿宋" w:eastAsia="仿宋" w:cs="仿宋"/>
          <w:color w:val="auto"/>
          <w:kern w:val="0"/>
          <w:sz w:val="32"/>
          <w:szCs w:val="32"/>
          <w:u w:val="none"/>
          <w:lang w:val="en-US" w:eastAsia="zh-Hans"/>
        </w:rPr>
        <w:t>成交通知书之日起30日内</w:t>
      </w:r>
      <w:r>
        <w:rPr>
          <w:rFonts w:hint="eastAsia" w:ascii="仿宋" w:hAnsi="仿宋" w:eastAsia="仿宋" w:cs="仿宋"/>
          <w:color w:val="auto"/>
          <w:kern w:val="0"/>
          <w:sz w:val="32"/>
          <w:szCs w:val="32"/>
          <w:u w:val="none"/>
          <w:lang w:val="en-US" w:eastAsia="zh-CN"/>
        </w:rPr>
        <w:t>与</w:t>
      </w:r>
      <w:r>
        <w:rPr>
          <w:rFonts w:hint="eastAsia" w:ascii="仿宋" w:hAnsi="仿宋" w:eastAsia="仿宋" w:cs="仿宋"/>
          <w:color w:val="auto"/>
          <w:kern w:val="0"/>
          <w:sz w:val="32"/>
          <w:szCs w:val="32"/>
          <w:u w:val="none"/>
          <w:lang w:val="en-US" w:eastAsia="zh-Hans"/>
        </w:rPr>
        <w:t>采购</w:t>
      </w:r>
      <w:r>
        <w:rPr>
          <w:rFonts w:hint="eastAsia" w:ascii="仿宋" w:hAnsi="仿宋" w:eastAsia="仿宋" w:cs="仿宋"/>
          <w:color w:val="auto"/>
          <w:kern w:val="0"/>
          <w:sz w:val="32"/>
          <w:szCs w:val="32"/>
          <w:u w:val="none"/>
          <w:lang w:val="en-US" w:eastAsia="zh-CN"/>
        </w:rPr>
        <w:t>人</w:t>
      </w:r>
      <w:r>
        <w:rPr>
          <w:rFonts w:hint="eastAsia" w:ascii="仿宋" w:hAnsi="仿宋" w:eastAsia="仿宋" w:cs="仿宋"/>
          <w:color w:val="auto"/>
          <w:kern w:val="0"/>
          <w:sz w:val="32"/>
          <w:szCs w:val="32"/>
          <w:u w:val="none"/>
          <w:lang w:val="en-US" w:eastAsia="zh-Hans"/>
        </w:rPr>
        <w:t>签订合同。不得订立背离</w:t>
      </w:r>
      <w:r>
        <w:rPr>
          <w:rFonts w:hint="eastAsia" w:ascii="仿宋" w:hAnsi="仿宋" w:eastAsia="仿宋" w:cs="仿宋"/>
          <w:color w:val="auto"/>
          <w:kern w:val="0"/>
          <w:sz w:val="32"/>
          <w:szCs w:val="32"/>
          <w:u w:val="none"/>
          <w:lang w:val="en-US" w:eastAsia="zh-CN"/>
        </w:rPr>
        <w:t>询价</w:t>
      </w:r>
      <w:r>
        <w:rPr>
          <w:rFonts w:hint="eastAsia" w:ascii="仿宋" w:hAnsi="仿宋" w:eastAsia="仿宋" w:cs="仿宋"/>
          <w:color w:val="auto"/>
          <w:kern w:val="0"/>
          <w:sz w:val="32"/>
          <w:szCs w:val="32"/>
          <w:u w:val="none"/>
          <w:lang w:val="en-US" w:eastAsia="zh-Hans"/>
        </w:rPr>
        <w:t>文件确定的合同文本以及采购标的等实质性内容的协议。</w:t>
      </w:r>
    </w:p>
    <w:p w14:paraId="419828A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.2成交供应商拒绝签订合同的，采购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可以重新执行上述1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条规定，确定其他供应商作为成交供应商，也可以重新开展</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活动。拒绝签订合同的成交供应商不得参加对该项目重新开展的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且采购人有权不退还该供应商的询价保证金</w:t>
      </w:r>
      <w:r>
        <w:rPr>
          <w:rFonts w:hint="eastAsia" w:ascii="仿宋_GB2312" w:hAnsi="仿宋_GB2312" w:eastAsia="仿宋_GB2312" w:cs="仿宋_GB2312"/>
          <w:color w:val="auto"/>
          <w:sz w:val="32"/>
          <w:szCs w:val="32"/>
        </w:rPr>
        <w:t>。</w:t>
      </w:r>
    </w:p>
    <w:p w14:paraId="577B7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9" w:name="_Toc13722"/>
      <w:bookmarkStart w:id="90" w:name="_Toc6333"/>
      <w:r>
        <w:rPr>
          <w:rFonts w:hint="eastAsia" w:ascii="楷体" w:hAnsi="楷体" w:eastAsia="楷体" w:cs="楷体"/>
          <w:b/>
          <w:bCs w:val="0"/>
          <w:color w:val="auto"/>
          <w:sz w:val="32"/>
          <w:szCs w:val="32"/>
          <w:lang w:val="en-US" w:eastAsia="zh-CN"/>
        </w:rPr>
        <w:t>15.终止询价采购</w:t>
      </w:r>
      <w:bookmarkEnd w:id="89"/>
      <w:bookmarkEnd w:id="90"/>
    </w:p>
    <w:p w14:paraId="4934494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出现下列情形之一的，采购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应当终止</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采购活动，以书面形式通知所有参加</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的供应商并说明原因，重新开展采购活动：</w:t>
      </w:r>
    </w:p>
    <w:p w14:paraId="0FEFA0D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（一）因情况变化，不再适用</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采购方式的；</w:t>
      </w:r>
    </w:p>
    <w:p w14:paraId="1DCE5F9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（二）出现影响采购公正的违法、违规行为的；</w:t>
      </w:r>
    </w:p>
    <w:p w14:paraId="579246EB">
      <w:pPr>
        <w:keepNext w:val="0"/>
        <w:keepLines w:val="0"/>
        <w:shd w:val="clear" w:color="auto" w:fill="FFFFFF"/>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（三）在采购过程中符合要求的供应商或者报价未超过</w:t>
      </w:r>
      <w:r>
        <w:rPr>
          <w:rFonts w:hint="eastAsia" w:ascii="仿宋_GB2312" w:hAnsi="仿宋_GB2312" w:eastAsia="仿宋_GB2312" w:cs="仿宋_GB2312"/>
          <w:color w:val="auto"/>
          <w:sz w:val="32"/>
          <w:szCs w:val="32"/>
          <w:lang w:val="en-US" w:eastAsia="zh-CN"/>
        </w:rPr>
        <w:t>最高限价</w:t>
      </w:r>
      <w:r>
        <w:rPr>
          <w:rFonts w:hint="eastAsia" w:ascii="仿宋_GB2312" w:hAnsi="仿宋_GB2312" w:eastAsia="仿宋_GB2312" w:cs="仿宋_GB2312"/>
          <w:color w:val="auto"/>
          <w:sz w:val="32"/>
          <w:szCs w:val="32"/>
        </w:rPr>
        <w:t>的供应商不足3家的</w:t>
      </w:r>
      <w:r>
        <w:rPr>
          <w:rFonts w:hint="eastAsia" w:ascii="仿宋_GB2312" w:hAnsi="仿宋_GB2312" w:eastAsia="仿宋_GB2312" w:cs="仿宋_GB2312"/>
          <w:color w:val="auto"/>
          <w:sz w:val="32"/>
          <w:szCs w:val="32"/>
          <w:lang w:eastAsia="zh-CN"/>
        </w:rPr>
        <w:t>；</w:t>
      </w:r>
    </w:p>
    <w:p w14:paraId="44D5F5C6">
      <w:pPr>
        <w:keepNext w:val="0"/>
        <w:keepLines w:val="0"/>
        <w:shd w:val="clear" w:color="auto" w:fill="FFFFFF"/>
        <w:spacing w:line="560" w:lineRule="exact"/>
        <w:ind w:firstLine="640" w:firstLineChars="200"/>
        <w:jc w:val="left"/>
        <w:rPr>
          <w:rFonts w:hint="eastAsia" w:eastAsia="仿宋_GB231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）存在相关法律法规规定的其他情形的。</w:t>
      </w:r>
    </w:p>
    <w:p w14:paraId="2097B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16.响应供应商有下列情形之一的，属于实质上没有响应询价文件要求的响应，其响应将被视为无效响应：</w:t>
      </w:r>
    </w:p>
    <w:p w14:paraId="14611D6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w:t>
      </w:r>
      <w:r>
        <w:rPr>
          <w:rFonts w:hint="eastAsia" w:ascii="仿宋_GB2312" w:hAnsi="仿宋_GB2312" w:eastAsia="仿宋_GB2312" w:cs="仿宋_GB2312"/>
          <w:color w:val="auto"/>
          <w:sz w:val="32"/>
          <w:szCs w:val="32"/>
        </w:rPr>
        <w:t>响应供应商未提交响应保证金或金额不足、响应保证金提交形式不符合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14:paraId="45662D3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16.2响应文件数量不足的；</w:t>
      </w:r>
    </w:p>
    <w:p w14:paraId="6F97120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rPr>
        <w:t>响应供应商的响应文件或资格证明文件未提供或不符合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14:paraId="7378B01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16.4</w:t>
      </w:r>
      <w:r>
        <w:rPr>
          <w:rFonts w:hint="eastAsia" w:ascii="仿宋_GB2312" w:hAnsi="仿宋_GB2312" w:eastAsia="仿宋_GB2312" w:cs="仿宋_GB2312"/>
          <w:color w:val="auto"/>
          <w:sz w:val="32"/>
          <w:szCs w:val="32"/>
        </w:rPr>
        <w:t>响应文件无法定代表人签字或签字人无法定代表人有效授权的</w:t>
      </w:r>
      <w:r>
        <w:rPr>
          <w:rFonts w:hint="eastAsia" w:ascii="仿宋_GB2312" w:hAnsi="仿宋_GB2312" w:eastAsia="仿宋_GB2312" w:cs="仿宋_GB2312"/>
          <w:color w:val="auto"/>
          <w:sz w:val="32"/>
          <w:szCs w:val="32"/>
          <w:lang w:val="en-US" w:eastAsia="zh-CN"/>
        </w:rPr>
        <w:t>；</w:t>
      </w:r>
    </w:p>
    <w:p w14:paraId="0A962D5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16.5</w:t>
      </w:r>
      <w:r>
        <w:rPr>
          <w:rFonts w:hint="eastAsia" w:ascii="仿宋_GB2312" w:hAnsi="仿宋_GB2312" w:eastAsia="仿宋_GB2312" w:cs="仿宋_GB2312"/>
          <w:color w:val="auto"/>
          <w:sz w:val="32"/>
          <w:szCs w:val="32"/>
        </w:rPr>
        <w:t>响应有效期不足的</w:t>
      </w:r>
      <w:r>
        <w:rPr>
          <w:rFonts w:hint="eastAsia" w:ascii="仿宋_GB2312" w:hAnsi="仿宋_GB2312" w:eastAsia="仿宋_GB2312" w:cs="仿宋_GB2312"/>
          <w:color w:val="auto"/>
          <w:sz w:val="32"/>
          <w:szCs w:val="32"/>
          <w:lang w:val="en-US" w:eastAsia="zh-CN"/>
        </w:rPr>
        <w:t>；</w:t>
      </w:r>
    </w:p>
    <w:p w14:paraId="374A5F6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16.6</w:t>
      </w:r>
      <w:r>
        <w:rPr>
          <w:rFonts w:hint="eastAsia" w:ascii="仿宋_GB2312" w:hAnsi="仿宋_GB2312" w:eastAsia="仿宋_GB2312" w:cs="仿宋_GB2312"/>
          <w:color w:val="auto"/>
          <w:sz w:val="32"/>
          <w:szCs w:val="32"/>
        </w:rPr>
        <w:t>响应文件技术规格中的响应与事实不符或虚假响应的</w:t>
      </w:r>
      <w:r>
        <w:rPr>
          <w:rFonts w:hint="eastAsia" w:ascii="仿宋_GB2312" w:hAnsi="仿宋_GB2312" w:eastAsia="仿宋_GB2312" w:cs="仿宋_GB2312"/>
          <w:color w:val="auto"/>
          <w:sz w:val="32"/>
          <w:szCs w:val="32"/>
          <w:lang w:val="en-US" w:eastAsia="zh-CN"/>
        </w:rPr>
        <w:t>；</w:t>
      </w:r>
    </w:p>
    <w:p w14:paraId="6B4B745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16.7</w:t>
      </w:r>
      <w:r>
        <w:rPr>
          <w:rFonts w:hint="eastAsia" w:ascii="仿宋_GB2312" w:hAnsi="仿宋_GB2312" w:eastAsia="仿宋_GB2312" w:cs="仿宋_GB2312"/>
          <w:color w:val="auto"/>
          <w:sz w:val="32"/>
          <w:szCs w:val="32"/>
        </w:rPr>
        <w:t>响应文件出现多个响应方案或响应报价的</w:t>
      </w:r>
      <w:r>
        <w:rPr>
          <w:rFonts w:hint="eastAsia" w:ascii="仿宋_GB2312" w:hAnsi="仿宋_GB2312" w:eastAsia="仿宋_GB2312" w:cs="仿宋_GB2312"/>
          <w:color w:val="auto"/>
          <w:sz w:val="32"/>
          <w:szCs w:val="32"/>
          <w:lang w:eastAsia="zh-CN"/>
        </w:rPr>
        <w:t>；</w:t>
      </w:r>
    </w:p>
    <w:p w14:paraId="0EB45ED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未按</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文件规定的格式填写的</w:t>
      </w:r>
      <w:r>
        <w:rPr>
          <w:rFonts w:hint="eastAsia" w:ascii="仿宋_GB2312" w:hAnsi="仿宋_GB2312" w:eastAsia="仿宋_GB2312" w:cs="仿宋_GB2312"/>
          <w:color w:val="auto"/>
          <w:sz w:val="32"/>
          <w:szCs w:val="32"/>
          <w:lang w:eastAsia="zh-CN"/>
        </w:rPr>
        <w:t>；</w:t>
      </w:r>
    </w:p>
    <w:p w14:paraId="6723A0B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16.9</w:t>
      </w:r>
      <w:r>
        <w:rPr>
          <w:rFonts w:hint="eastAsia" w:ascii="仿宋_GB2312" w:hAnsi="仿宋_GB2312" w:eastAsia="仿宋_GB2312" w:cs="仿宋_GB2312"/>
          <w:color w:val="auto"/>
          <w:sz w:val="32"/>
          <w:szCs w:val="32"/>
        </w:rPr>
        <w:t>字迹模糊，辨认不清的</w:t>
      </w:r>
      <w:r>
        <w:rPr>
          <w:rFonts w:hint="eastAsia" w:ascii="仿宋_GB2312" w:hAnsi="仿宋_GB2312" w:eastAsia="仿宋_GB2312" w:cs="仿宋_GB2312"/>
          <w:color w:val="auto"/>
          <w:sz w:val="32"/>
          <w:szCs w:val="32"/>
          <w:lang w:eastAsia="zh-CN"/>
        </w:rPr>
        <w:t>；</w:t>
      </w:r>
    </w:p>
    <w:p w14:paraId="062D1ED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16.10</w:t>
      </w:r>
      <w:r>
        <w:rPr>
          <w:rFonts w:hint="eastAsia" w:ascii="仿宋_GB2312" w:hAnsi="仿宋_GB2312" w:eastAsia="仿宋_GB2312" w:cs="仿宋_GB2312"/>
          <w:color w:val="auto"/>
          <w:sz w:val="32"/>
          <w:szCs w:val="32"/>
        </w:rPr>
        <w:t>法定代表人为同一人的两个及两个以上响应供应商；</w:t>
      </w:r>
    </w:p>
    <w:p w14:paraId="480E0F1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color w:val="auto"/>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响应供应商相互之间存在直接控股、管理关系的；</w:t>
      </w:r>
    </w:p>
    <w:p w14:paraId="475F319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6.1</w:t>
      </w:r>
      <w:r>
        <w:rPr>
          <w:rFonts w:hint="eastAsia" w:ascii="仿宋_GB2312" w:hAnsi="仿宋_GB2312" w:eastAsia="仿宋_GB2312" w:cs="仿宋_GB2312"/>
          <w:color w:val="auto"/>
          <w:sz w:val="32"/>
          <w:szCs w:val="32"/>
          <w:highlight w:val="none"/>
          <w:lang w:val="en-US" w:eastAsia="zh-CN"/>
        </w:rPr>
        <w:t>2响应供应商报价超出最高限价的；</w:t>
      </w:r>
    </w:p>
    <w:p w14:paraId="49131976">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16.13存在相关法律法规规定的其他情形的。</w:t>
      </w:r>
      <w:r>
        <w:rPr>
          <w:rFonts w:hint="eastAsia" w:ascii="仿宋_GB2312" w:hAnsi="仿宋_GB2312" w:eastAsia="仿宋_GB2312" w:cs="仿宋_GB2312"/>
          <w:color w:val="auto"/>
          <w:sz w:val="32"/>
          <w:szCs w:val="32"/>
        </w:rPr>
        <w:br w:type="page"/>
      </w:r>
    </w:p>
    <w:p w14:paraId="2CF95B0E">
      <w:pPr>
        <w:spacing w:line="360" w:lineRule="auto"/>
        <w:jc w:val="center"/>
        <w:outlineLvl w:val="0"/>
        <w:rPr>
          <w:rFonts w:hint="eastAsia" w:ascii="仿宋_GB2312" w:hAnsi="仿宋_GB2312" w:eastAsia="仿宋_GB2312" w:cs="仿宋_GB2312"/>
          <w:color w:val="auto"/>
          <w:sz w:val="32"/>
          <w:szCs w:val="32"/>
        </w:rPr>
      </w:pPr>
      <w:bookmarkStart w:id="91" w:name="_Toc27781"/>
      <w:bookmarkStart w:id="92" w:name="_Toc28994"/>
      <w:r>
        <w:rPr>
          <w:rFonts w:hint="eastAsia" w:ascii="Times New Roman" w:hAnsi="黑体" w:eastAsia="黑体"/>
          <w:b/>
          <w:bCs w:val="0"/>
          <w:color w:val="auto"/>
          <w:sz w:val="32"/>
          <w:szCs w:val="32"/>
        </w:rPr>
        <w:t>第</w:t>
      </w:r>
      <w:r>
        <w:rPr>
          <w:rFonts w:hint="eastAsia" w:ascii="Times New Roman" w:hAnsi="黑体" w:eastAsia="黑体"/>
          <w:b/>
          <w:bCs w:val="0"/>
          <w:color w:val="auto"/>
          <w:sz w:val="32"/>
          <w:szCs w:val="32"/>
          <w:lang w:val="en-US" w:eastAsia="zh-CN"/>
        </w:rPr>
        <w:t>三</w:t>
      </w:r>
      <w:r>
        <w:rPr>
          <w:rFonts w:hint="eastAsia" w:ascii="Times New Roman" w:hAnsi="黑体" w:eastAsia="黑体"/>
          <w:b/>
          <w:bCs w:val="0"/>
          <w:color w:val="auto"/>
          <w:sz w:val="32"/>
          <w:szCs w:val="32"/>
        </w:rPr>
        <w:t xml:space="preserve">章  </w:t>
      </w:r>
      <w:r>
        <w:rPr>
          <w:rFonts w:hint="eastAsia" w:ascii="Times New Roman" w:hAnsi="黑体" w:eastAsia="黑体"/>
          <w:b/>
          <w:bCs w:val="0"/>
          <w:color w:val="auto"/>
          <w:sz w:val="32"/>
          <w:szCs w:val="32"/>
          <w:lang w:val="en-US" w:eastAsia="zh-CN"/>
        </w:rPr>
        <w:t>项目要求</w:t>
      </w:r>
      <w:bookmarkEnd w:id="91"/>
      <w:bookmarkEnd w:id="92"/>
    </w:p>
    <w:p w14:paraId="215BFA4E">
      <w:pPr>
        <w:pStyle w:val="41"/>
        <w:pageBreakBefore w:val="0"/>
        <w:numPr>
          <w:ilvl w:val="0"/>
          <w:numId w:val="0"/>
        </w:numPr>
        <w:kinsoku/>
        <w:wordWrap/>
        <w:overflowPunct/>
        <w:topLinePunct w:val="0"/>
        <w:bidi w:val="0"/>
        <w:spacing w:after="0" w:line="560" w:lineRule="exact"/>
        <w:ind w:leftChars="200"/>
        <w:outlineLvl w:val="1"/>
        <w:rPr>
          <w:rFonts w:hint="eastAsia"/>
          <w:b/>
          <w:bCs/>
          <w:color w:val="auto"/>
          <w:sz w:val="32"/>
          <w:szCs w:val="32"/>
          <w:lang w:val="en-US" w:eastAsia="zh-CN"/>
        </w:rPr>
      </w:pPr>
      <w:bookmarkStart w:id="93" w:name="_Toc24837"/>
      <w:bookmarkStart w:id="94" w:name="_Toc23556"/>
      <w:r>
        <w:rPr>
          <w:rFonts w:hint="eastAsia" w:ascii="楷体" w:hAnsi="楷体" w:eastAsia="楷体" w:cs="楷体"/>
          <w:b/>
          <w:bCs/>
          <w:color w:val="auto"/>
          <w:sz w:val="32"/>
          <w:szCs w:val="32"/>
          <w:lang w:val="en-US" w:eastAsia="zh-CN"/>
        </w:rPr>
        <w:t>一、商务要求</w:t>
      </w:r>
      <w:bookmarkEnd w:id="93"/>
      <w:bookmarkEnd w:id="94"/>
    </w:p>
    <w:tbl>
      <w:tblPr>
        <w:tblStyle w:val="42"/>
        <w:tblW w:w="8366"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0" w:type="dxa"/>
          <w:left w:w="108" w:type="dxa"/>
          <w:bottom w:w="0" w:type="dxa"/>
          <w:right w:w="108" w:type="dxa"/>
        </w:tblCellMar>
      </w:tblPr>
      <w:tblGrid>
        <w:gridCol w:w="604"/>
        <w:gridCol w:w="1312"/>
        <w:gridCol w:w="6450"/>
      </w:tblGrid>
      <w:tr w14:paraId="1E812265">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604"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14:paraId="0422856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312"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14:paraId="782D0D2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6450" w:type="dxa"/>
            <w:tcBorders>
              <w:top w:val="outset" w:color="DDDDDD" w:sz="6" w:space="0"/>
              <w:left w:val="outset" w:color="DDDDDD" w:sz="6" w:space="0"/>
              <w:bottom w:val="outset" w:color="DDDDDD" w:sz="6" w:space="0"/>
              <w:right w:val="outset" w:color="auto" w:sz="6" w:space="0"/>
            </w:tcBorders>
            <w:shd w:val="clear" w:color="auto" w:fill="D9D9D9"/>
            <w:tcMar>
              <w:top w:w="15" w:type="dxa"/>
              <w:left w:w="15" w:type="dxa"/>
              <w:bottom w:w="15" w:type="dxa"/>
              <w:right w:w="15" w:type="dxa"/>
            </w:tcMar>
            <w:vAlign w:val="center"/>
          </w:tcPr>
          <w:p w14:paraId="216CE8C1">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需求说明</w:t>
            </w:r>
          </w:p>
        </w:tc>
      </w:tr>
      <w:tr w14:paraId="4BD4643C">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DDD258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8BD00BE">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服务地点</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342B8F82">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s="宋体" w:eastAsiaTheme="minorEastAsia"/>
                <w:kern w:val="2"/>
                <w:sz w:val="24"/>
                <w:szCs w:val="24"/>
                <w:lang w:val="en-US" w:eastAsia="zh-CN" w:bidi="ar-SA"/>
              </w:rPr>
              <w:t>江西省赣州市章贡区水西镇东江源大道以东、玉虹一路以北熊出没酒店项目施工（</w:t>
            </w:r>
            <w:r>
              <w:rPr>
                <w:rFonts w:hint="default" w:ascii="宋体" w:hAnsi="宋体" w:cs="宋体" w:eastAsiaTheme="minorEastAsia"/>
                <w:kern w:val="2"/>
                <w:sz w:val="24"/>
                <w:szCs w:val="24"/>
                <w:lang w:val="en-US" w:eastAsia="zh-CN" w:bidi="ar-SA"/>
              </w:rPr>
              <w:t>Ⅰ标段</w:t>
            </w:r>
            <w:r>
              <w:rPr>
                <w:rFonts w:hint="eastAsia" w:ascii="宋体" w:hAnsi="宋体" w:cs="宋体" w:eastAsiaTheme="minorEastAsia"/>
                <w:kern w:val="2"/>
                <w:sz w:val="24"/>
                <w:szCs w:val="24"/>
                <w:lang w:val="en-US" w:eastAsia="zh-CN" w:bidi="ar-SA"/>
              </w:rPr>
              <w:t>）</w:t>
            </w:r>
            <w:r>
              <w:rPr>
                <w:rFonts w:hint="eastAsia" w:ascii="宋体" w:hAnsi="宋体" w:cs="宋体"/>
                <w:kern w:val="2"/>
                <w:sz w:val="24"/>
                <w:szCs w:val="24"/>
                <w:lang w:val="en-US" w:eastAsia="zh-CN" w:bidi="ar-SA"/>
              </w:rPr>
              <w:t>。</w:t>
            </w:r>
          </w:p>
        </w:tc>
      </w:tr>
      <w:tr w14:paraId="7EA4DA0F">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10E7BC6">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9550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服务期限</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0EC4889">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s="宋体"/>
                <w:sz w:val="24"/>
                <w:szCs w:val="24"/>
                <w:u w:val="single"/>
                <w:lang w:val="en-US" w:eastAsia="zh-CN"/>
              </w:rPr>
              <w:t>15</w:t>
            </w:r>
            <w:r>
              <w:rPr>
                <w:rFonts w:hint="eastAsia" w:ascii="宋体" w:hAnsi="宋体" w:cs="宋体"/>
                <w:sz w:val="24"/>
                <w:szCs w:val="24"/>
                <w:lang w:val="en-US" w:eastAsia="zh-CN"/>
              </w:rPr>
              <w:t>日历天，具体开工时间以采购人通知时间为准。</w:t>
            </w:r>
          </w:p>
        </w:tc>
      </w:tr>
      <w:tr w14:paraId="7A48C513">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261E15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FC48EEC">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服务</w:t>
            </w:r>
            <w:r>
              <w:rPr>
                <w:rFonts w:hint="eastAsia" w:asciiTheme="minorEastAsia" w:hAnsiTheme="minorEastAsia" w:cstheme="minorEastAsia"/>
                <w:b w:val="0"/>
                <w:bCs/>
                <w:color w:val="auto"/>
                <w:sz w:val="24"/>
                <w:szCs w:val="24"/>
                <w:lang w:val="en-US" w:eastAsia="zh-CN"/>
              </w:rPr>
              <w:t>要求</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D977168">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val="0"/>
                <w:bCs w:val="0"/>
                <w:color w:val="auto"/>
                <w:sz w:val="24"/>
                <w:szCs w:val="24"/>
                <w:lang w:val="en-US" w:eastAsia="zh-CN"/>
              </w:rPr>
              <w:t>按采购人要求按时保质保量完成所有工作内容并交付采购人使用。</w:t>
            </w:r>
          </w:p>
        </w:tc>
      </w:tr>
      <w:tr w14:paraId="6025EAE1">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D31FAB2">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E08A6F3">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计价及结算方式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1AE96999">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1.本项目采用固定单价，</w:t>
            </w:r>
            <w:r>
              <w:rPr>
                <w:rFonts w:hint="eastAsia" w:ascii="宋体" w:hAnsi="宋体" w:eastAsia="宋体" w:cs="宋体"/>
                <w:sz w:val="24"/>
                <w:szCs w:val="24"/>
                <w:lang w:val="en-US" w:eastAsia="zh-CN"/>
              </w:rPr>
              <w:t>该价格包含但不限于深化</w:t>
            </w:r>
            <w:r>
              <w:rPr>
                <w:rFonts w:hint="eastAsia" w:ascii="宋体" w:hAnsi="宋体" w:cs="宋体"/>
                <w:sz w:val="24"/>
                <w:szCs w:val="24"/>
                <w:lang w:val="en-US" w:eastAsia="zh-CN"/>
              </w:rPr>
              <w:t>设计费、</w:t>
            </w:r>
            <w:r>
              <w:rPr>
                <w:rFonts w:hint="eastAsia" w:ascii="宋体" w:hAnsi="宋体" w:eastAsia="宋体" w:cs="宋体"/>
                <w:sz w:val="24"/>
                <w:szCs w:val="24"/>
              </w:rPr>
              <w:t>材料费、搭设安装费、</w:t>
            </w:r>
            <w:r>
              <w:rPr>
                <w:rFonts w:ascii="宋体" w:hAnsi="宋体" w:eastAsia="宋体" w:cs="宋体"/>
                <w:sz w:val="24"/>
                <w:szCs w:val="24"/>
              </w:rPr>
              <w:t>吊装与运输费</w:t>
            </w:r>
            <w:r>
              <w:rPr>
                <w:rFonts w:hint="eastAsia" w:ascii="宋体" w:hAnsi="宋体" w:eastAsia="宋体" w:cs="宋体"/>
                <w:sz w:val="24"/>
                <w:szCs w:val="24"/>
              </w:rPr>
              <w:t>、税费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赣云采平台收费、利润</w:t>
            </w:r>
            <w:r>
              <w:rPr>
                <w:rFonts w:hint="eastAsia" w:ascii="宋体" w:hAnsi="宋体" w:eastAsia="宋体" w:cs="宋体"/>
                <w:sz w:val="24"/>
                <w:szCs w:val="24"/>
              </w:rPr>
              <w:t>和其它</w:t>
            </w:r>
            <w:r>
              <w:rPr>
                <w:rFonts w:hint="eastAsia" w:ascii="宋体" w:hAnsi="宋体" w:eastAsia="宋体" w:cs="宋体"/>
                <w:sz w:val="24"/>
                <w:szCs w:val="24"/>
                <w:lang w:val="en-US" w:eastAsia="zh-CN"/>
              </w:rPr>
              <w:t>杂费</w:t>
            </w:r>
            <w:r>
              <w:rPr>
                <w:rFonts w:hint="eastAsia" w:ascii="宋体" w:hAnsi="宋体" w:eastAsia="宋体" w:cs="宋体"/>
                <w:sz w:val="24"/>
                <w:szCs w:val="24"/>
              </w:rPr>
              <w:t>等</w:t>
            </w:r>
            <w:r>
              <w:rPr>
                <w:rFonts w:hint="eastAsia" w:ascii="宋体" w:hAnsi="宋体" w:eastAsia="宋体" w:cs="宋体"/>
                <w:sz w:val="24"/>
                <w:szCs w:val="24"/>
                <w:lang w:val="en-US" w:eastAsia="zh-CN"/>
              </w:rPr>
              <w:t>一切费用</w:t>
            </w:r>
            <w:r>
              <w:rPr>
                <w:rFonts w:hint="eastAsia" w:ascii="宋体" w:hAnsi="宋体" w:eastAsia="宋体" w:cs="宋体"/>
                <w:sz w:val="24"/>
                <w:szCs w:val="24"/>
              </w:rPr>
              <w:t>，即达到</w:t>
            </w:r>
            <w:r>
              <w:rPr>
                <w:rFonts w:hint="eastAsia" w:ascii="宋体" w:hAnsi="宋体" w:eastAsia="宋体" w:cs="宋体"/>
                <w:sz w:val="24"/>
                <w:szCs w:val="24"/>
                <w:lang w:val="en-US" w:eastAsia="zh-CN"/>
              </w:rPr>
              <w:t>采购人</w:t>
            </w:r>
            <w:r>
              <w:rPr>
                <w:rFonts w:hint="eastAsia" w:ascii="宋体" w:hAnsi="宋体" w:eastAsia="宋体" w:cs="宋体"/>
                <w:sz w:val="24"/>
                <w:szCs w:val="24"/>
              </w:rPr>
              <w:t>验收合格前</w:t>
            </w:r>
            <w:r>
              <w:rPr>
                <w:rFonts w:hint="eastAsia" w:ascii="宋体" w:hAnsi="宋体" w:eastAsia="宋体" w:cs="宋体"/>
                <w:sz w:val="24"/>
                <w:szCs w:val="24"/>
                <w:lang w:val="en-US" w:eastAsia="zh-CN"/>
              </w:rPr>
              <w:t>供应商</w:t>
            </w:r>
            <w:r>
              <w:rPr>
                <w:rFonts w:hint="eastAsia" w:ascii="宋体" w:hAnsi="宋体" w:eastAsia="宋体" w:cs="宋体"/>
                <w:sz w:val="24"/>
                <w:szCs w:val="24"/>
              </w:rPr>
              <w:t>可能发生的一切费用</w:t>
            </w:r>
            <w:r>
              <w:rPr>
                <w:rFonts w:hint="eastAsia" w:ascii="宋体" w:hAnsi="宋体" w:eastAsia="宋体" w:cs="宋体"/>
                <w:sz w:val="24"/>
                <w:szCs w:val="24"/>
                <w:lang w:eastAsia="zh-CN"/>
              </w:rPr>
              <w:t>，</w:t>
            </w:r>
            <w:r>
              <w:rPr>
                <w:rFonts w:hint="eastAsia" w:asciiTheme="minorEastAsia" w:hAnsiTheme="minorEastAsia" w:cstheme="minorEastAsia"/>
                <w:bCs/>
                <w:sz w:val="24"/>
                <w:szCs w:val="24"/>
              </w:rPr>
              <w:t>其</w:t>
            </w:r>
            <w:r>
              <w:rPr>
                <w:rFonts w:hint="eastAsia" w:asciiTheme="minorEastAsia" w:hAnsiTheme="minorEastAsia" w:cstheme="minorEastAsia"/>
                <w:bCs/>
                <w:sz w:val="24"/>
                <w:szCs w:val="24"/>
                <w:lang w:val="en-US" w:eastAsia="zh-CN"/>
              </w:rPr>
              <w:t>单价</w:t>
            </w:r>
            <w:r>
              <w:rPr>
                <w:rFonts w:hint="eastAsia" w:asciiTheme="minorEastAsia" w:hAnsiTheme="minorEastAsia" w:cstheme="minorEastAsia"/>
                <w:bCs/>
                <w:sz w:val="24"/>
                <w:szCs w:val="24"/>
              </w:rPr>
              <w:t>不</w:t>
            </w:r>
            <w:r>
              <w:rPr>
                <w:rFonts w:hint="eastAsia" w:asciiTheme="minorEastAsia" w:hAnsiTheme="minorEastAsia" w:cstheme="minorEastAsia"/>
                <w:bCs/>
                <w:sz w:val="24"/>
                <w:szCs w:val="24"/>
                <w:lang w:val="en-US" w:eastAsia="zh-CN"/>
              </w:rPr>
              <w:t>因</w:t>
            </w:r>
            <w:r>
              <w:rPr>
                <w:rFonts w:hint="eastAsia" w:asciiTheme="minorEastAsia" w:hAnsiTheme="minorEastAsia" w:cstheme="minorEastAsia"/>
                <w:bCs/>
                <w:sz w:val="24"/>
                <w:szCs w:val="24"/>
              </w:rPr>
              <w:t>其他任何因素变化而作调整</w:t>
            </w:r>
            <w:r>
              <w:rPr>
                <w:rFonts w:hint="eastAsia" w:asciiTheme="minorEastAsia" w:hAnsiTheme="minorEastAsia" w:cstheme="minorEastAsia"/>
                <w:bCs/>
                <w:sz w:val="24"/>
                <w:szCs w:val="24"/>
                <w:lang w:eastAsia="zh-CN"/>
              </w:rPr>
              <w:t>，</w:t>
            </w:r>
            <w:r>
              <w:rPr>
                <w:rFonts w:hint="eastAsia" w:ascii="宋体" w:hAnsi="宋体" w:cs="宋体"/>
                <w:sz w:val="24"/>
                <w:szCs w:val="24"/>
                <w:lang w:val="en-US" w:eastAsia="zh-CN"/>
              </w:rPr>
              <w:t>最终以采购人验收合格的工程量乘以供应商的中选单价进行结算。</w:t>
            </w:r>
          </w:p>
          <w:p w14:paraId="474974EB">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cstheme="minorEastAsia"/>
                <w:bCs/>
                <w:sz w:val="24"/>
                <w:szCs w:val="24"/>
                <w:lang w:val="en-US" w:eastAsia="zh-CN"/>
              </w:rPr>
            </w:pPr>
            <w:r>
              <w:rPr>
                <w:rFonts w:hint="eastAsia" w:ascii="宋体" w:hAnsi="宋体" w:cs="宋体"/>
                <w:kern w:val="2"/>
                <w:sz w:val="24"/>
                <w:szCs w:val="24"/>
                <w:lang w:val="en-US" w:eastAsia="zh-CN" w:bidi="ar-SA"/>
              </w:rPr>
              <w:t>2.</w:t>
            </w:r>
            <w:r>
              <w:rPr>
                <w:rFonts w:hint="eastAsia" w:ascii="宋体" w:hAnsi="宋体" w:cs="宋体" w:eastAsiaTheme="minorEastAsia"/>
                <w:kern w:val="2"/>
                <w:sz w:val="24"/>
                <w:szCs w:val="24"/>
                <w:lang w:val="en-US" w:eastAsia="zh-CN" w:bidi="ar-SA"/>
              </w:rPr>
              <w:t>项目实施过程中采购人有权根据需求调整询价范围内的清单项目和数量，中选供应商应积极地予以接受，并作为本</w:t>
            </w:r>
            <w:r>
              <w:rPr>
                <w:rFonts w:hint="eastAsia" w:ascii="宋体" w:hAnsi="宋体" w:cs="宋体"/>
                <w:kern w:val="2"/>
                <w:sz w:val="24"/>
                <w:szCs w:val="24"/>
                <w:lang w:val="en-US" w:eastAsia="zh-CN" w:bidi="ar-SA"/>
              </w:rPr>
              <w:t>项目</w:t>
            </w:r>
            <w:r>
              <w:rPr>
                <w:rFonts w:hint="eastAsia" w:ascii="宋体" w:hAnsi="宋体" w:cs="宋体" w:eastAsiaTheme="minorEastAsia"/>
                <w:kern w:val="2"/>
                <w:sz w:val="24"/>
                <w:szCs w:val="24"/>
                <w:lang w:val="en-US" w:eastAsia="zh-CN" w:bidi="ar-SA"/>
              </w:rPr>
              <w:t>的组成部分，全面、实际地履行，除非本合同其它条款对此等调整的情况另有规定，供应商不得据此向采购人提出任何索赔或</w:t>
            </w:r>
            <w:r>
              <w:rPr>
                <w:rFonts w:hint="eastAsia" w:asciiTheme="minorEastAsia" w:hAnsiTheme="minorEastAsia" w:cstheme="minorEastAsia"/>
                <w:bCs/>
                <w:sz w:val="24"/>
                <w:szCs w:val="24"/>
                <w:lang w:val="en-US" w:eastAsia="zh-CN"/>
              </w:rPr>
              <w:t>权利主张。</w:t>
            </w:r>
          </w:p>
          <w:p w14:paraId="59FAED45">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cstheme="minorEastAsia"/>
                <w:bCs/>
                <w:sz w:val="24"/>
                <w:szCs w:val="24"/>
                <w:lang w:val="en-US" w:eastAsia="zh-CN"/>
              </w:rPr>
              <w:t>3.新增子项的计价方式：中选清单中有清单项目的，按照中选清单项目的单价，中选清单中有类似清单项目的，参照中选清单中类似清单项目的单价，中选清单中无相同或类似清单项目的，由中选供应商提出，采购人审核。</w:t>
            </w:r>
          </w:p>
        </w:tc>
      </w:tr>
      <w:tr w14:paraId="5C67C825">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C4268C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A518B8C">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付款方式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947EA09">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宋体" w:hAnsi="宋体" w:eastAsia="宋体" w:cs="宋体"/>
                <w:kern w:val="2"/>
                <w:sz w:val="24"/>
                <w:szCs w:val="24"/>
                <w:lang w:val="en-US" w:eastAsia="zh-CN" w:bidi="ar"/>
              </w:rPr>
            </w:pPr>
            <w:r>
              <w:rPr>
                <w:rFonts w:hint="eastAsia" w:asciiTheme="minorEastAsia" w:hAnsiTheme="minorEastAsia" w:cstheme="minorEastAsia"/>
                <w:b w:val="0"/>
                <w:bCs/>
                <w:color w:val="auto"/>
                <w:kern w:val="0"/>
                <w:sz w:val="24"/>
                <w:szCs w:val="24"/>
                <w:lang w:val="en-US" w:eastAsia="zh-CN"/>
              </w:rPr>
              <w:t>无预付款，全部安装完成并经采购人验收合格后支付合同价款的70%，该项目结算完成后累计支付至结算价款的97%，</w:t>
            </w:r>
            <w:r>
              <w:rPr>
                <w:rFonts w:hint="eastAsia" w:asciiTheme="minorEastAsia" w:hAnsiTheme="minorEastAsia" w:cstheme="minorEastAsia"/>
                <w:b w:val="0"/>
                <w:bCs/>
                <w:color w:val="auto"/>
                <w:kern w:val="0"/>
                <w:sz w:val="24"/>
                <w:szCs w:val="24"/>
                <w:highlight w:val="none"/>
                <w:lang w:val="en-US" w:eastAsia="zh-CN"/>
              </w:rPr>
              <w:t>剩余3%价</w:t>
            </w:r>
            <w:r>
              <w:rPr>
                <w:rFonts w:hint="eastAsia" w:ascii="宋体" w:hAnsi="宋体" w:eastAsia="宋体" w:cs="宋体"/>
                <w:sz w:val="24"/>
                <w:szCs w:val="24"/>
              </w:rPr>
              <w:t>款作为质量和售后服务保证金，</w:t>
            </w:r>
            <w:r>
              <w:rPr>
                <w:rFonts w:hint="eastAsia" w:ascii="宋体" w:hAnsi="宋体" w:eastAsia="宋体" w:cs="宋体"/>
                <w:sz w:val="24"/>
                <w:szCs w:val="24"/>
                <w:highlight w:val="none"/>
                <w:lang w:val="en-US" w:eastAsia="zh-CN"/>
              </w:rPr>
              <w:t>质保期1年，</w:t>
            </w:r>
            <w:r>
              <w:rPr>
                <w:rFonts w:hint="eastAsia" w:ascii="宋体" w:hAnsi="宋体" w:eastAsia="宋体" w:cs="宋体"/>
                <w:sz w:val="24"/>
                <w:szCs w:val="24"/>
                <w:lang w:val="en-US" w:eastAsia="zh-CN"/>
              </w:rPr>
              <w:t>质保期内</w:t>
            </w:r>
            <w:r>
              <w:rPr>
                <w:rFonts w:hint="eastAsia" w:ascii="宋体" w:hAnsi="宋体" w:eastAsia="宋体" w:cs="宋体"/>
                <w:sz w:val="24"/>
                <w:szCs w:val="24"/>
              </w:rPr>
              <w:t>若</w:t>
            </w:r>
            <w:r>
              <w:rPr>
                <w:rFonts w:hint="eastAsia" w:ascii="宋体" w:hAnsi="宋体" w:eastAsia="宋体" w:cs="宋体"/>
                <w:sz w:val="24"/>
                <w:szCs w:val="24"/>
                <w:lang w:eastAsia="zh-CN"/>
              </w:rPr>
              <w:t>集装箱</w:t>
            </w:r>
            <w:r>
              <w:rPr>
                <w:rFonts w:hint="eastAsia" w:ascii="宋体" w:hAnsi="宋体" w:eastAsia="宋体" w:cs="宋体"/>
                <w:sz w:val="24"/>
                <w:szCs w:val="24"/>
              </w:rPr>
              <w:t>质量和售后服务不存在问题</w:t>
            </w:r>
            <w:r>
              <w:rPr>
                <w:rFonts w:hint="eastAsia" w:ascii="宋体" w:hAnsi="宋体" w:eastAsia="宋体" w:cs="宋体"/>
                <w:sz w:val="24"/>
                <w:szCs w:val="24"/>
                <w:lang w:val="en-US" w:eastAsia="zh-CN"/>
              </w:rPr>
              <w:t>且中选供应商未违约</w:t>
            </w:r>
            <w:r>
              <w:rPr>
                <w:rFonts w:hint="eastAsia" w:ascii="宋体" w:hAnsi="宋体" w:eastAsia="宋体" w:cs="宋体"/>
                <w:kern w:val="2"/>
                <w:sz w:val="24"/>
                <w:szCs w:val="24"/>
                <w:lang w:val="en-US" w:eastAsia="zh-CN" w:bidi="ar"/>
              </w:rPr>
              <w:t>，采购人将质量和售后服务保证金向中选供应商不计息一次性付清。如</w:t>
            </w:r>
            <w:r>
              <w:rPr>
                <w:rFonts w:hint="eastAsia" w:ascii="宋体" w:hAnsi="宋体" w:eastAsia="宋体" w:cs="宋体"/>
                <w:sz w:val="24"/>
                <w:szCs w:val="24"/>
              </w:rPr>
              <w:t>出现质量问题由</w:t>
            </w:r>
            <w:r>
              <w:rPr>
                <w:rFonts w:hint="eastAsia" w:ascii="宋体" w:hAnsi="宋体" w:eastAsia="宋体" w:cs="宋体"/>
                <w:sz w:val="24"/>
                <w:szCs w:val="24"/>
                <w:lang w:val="en-US" w:eastAsia="zh-CN"/>
              </w:rPr>
              <w:t>中选供应商</w:t>
            </w:r>
            <w:r>
              <w:rPr>
                <w:rFonts w:hint="eastAsia" w:ascii="宋体" w:hAnsi="宋体" w:eastAsia="宋体" w:cs="宋体"/>
                <w:sz w:val="24"/>
                <w:szCs w:val="24"/>
              </w:rPr>
              <w:t>负责免费维修或更换</w:t>
            </w:r>
            <w:r>
              <w:rPr>
                <w:rFonts w:hint="eastAsia" w:ascii="宋体" w:hAnsi="宋体" w:eastAsia="宋体" w:cs="宋体"/>
                <w:kern w:val="2"/>
                <w:sz w:val="24"/>
                <w:szCs w:val="24"/>
                <w:lang w:val="en-US" w:eastAsia="zh-CN" w:bidi="ar"/>
              </w:rPr>
              <w:t>，经采购人验收合格后无息支付。中选供应商允许采购人有一个月的付款缓冲期（不计息），在此期间，中选供应商不能以采购人未能及时支付价款为由停止服务，否则，中选供应商需承担由此造成的采购人损失。</w:t>
            </w:r>
          </w:p>
          <w:p w14:paraId="79F6DA65">
            <w:pPr>
              <w:pStyle w:val="216"/>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cstheme="minorEastAsia"/>
                <w:bCs/>
                <w:sz w:val="24"/>
                <w:szCs w:val="24"/>
                <w:lang w:val="en-US" w:eastAsia="zh-CN"/>
              </w:rPr>
            </w:pPr>
            <w:r>
              <w:rPr>
                <w:rFonts w:hint="eastAsia" w:ascii="宋体" w:hAnsi="宋体" w:eastAsia="宋体" w:cs="宋体"/>
                <w:kern w:val="2"/>
                <w:sz w:val="24"/>
                <w:szCs w:val="24"/>
                <w:lang w:val="en-US" w:eastAsia="zh-CN" w:bidi="ar"/>
              </w:rPr>
              <w:t>采购人向中选供应商支付任何一笔款项时，中选供应商都必须提前7日向采购人提交等额增值税专用发票，否则，采购人有权不向中选供应商支付任何款项。</w:t>
            </w:r>
          </w:p>
        </w:tc>
      </w:tr>
      <w:tr w14:paraId="2B237B55">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1178394">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19D115E">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报价方式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419A8A1">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color w:val="auto"/>
                <w:sz w:val="24"/>
                <w:szCs w:val="24"/>
              </w:rPr>
              <w:t>以</w:t>
            </w:r>
            <w:r>
              <w:rPr>
                <w:rFonts w:hint="eastAsia" w:asciiTheme="minorEastAsia" w:hAnsiTheme="minorEastAsia" w:cstheme="minorEastAsia"/>
                <w:color w:val="auto"/>
                <w:sz w:val="24"/>
                <w:szCs w:val="24"/>
                <w:u w:val="single"/>
                <w:lang w:val="en-US" w:eastAsia="zh-CN"/>
              </w:rPr>
              <w:t xml:space="preserve"> 人民币 </w:t>
            </w:r>
            <w:r>
              <w:rPr>
                <w:rFonts w:hint="eastAsia" w:asciiTheme="minorEastAsia" w:hAnsiTheme="minorEastAsia" w:eastAsiaTheme="minorEastAsia" w:cstheme="minorEastAsia"/>
                <w:color w:val="auto"/>
                <w:sz w:val="24"/>
                <w:szCs w:val="24"/>
              </w:rPr>
              <w:t>报价，</w:t>
            </w:r>
            <w:r>
              <w:rPr>
                <w:rFonts w:hint="eastAsia" w:asciiTheme="minorEastAsia" w:hAnsiTheme="minorEastAsia" w:cstheme="minorEastAsia"/>
                <w:color w:val="auto"/>
                <w:sz w:val="24"/>
                <w:szCs w:val="24"/>
                <w:lang w:val="en-US" w:eastAsia="zh-CN"/>
              </w:rPr>
              <w:t>该报价</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color w:val="auto"/>
                <w:sz w:val="24"/>
                <w:szCs w:val="24"/>
                <w:lang w:val="en-US" w:eastAsia="zh-CN"/>
              </w:rPr>
              <w:t>但不限于</w:t>
            </w:r>
            <w:r>
              <w:rPr>
                <w:rFonts w:hint="eastAsia" w:asciiTheme="minorEastAsia" w:hAnsiTheme="minorEastAsia" w:eastAsiaTheme="minorEastAsia" w:cstheme="minorEastAsia"/>
                <w:color w:val="auto"/>
                <w:sz w:val="24"/>
                <w:szCs w:val="24"/>
              </w:rPr>
              <w:t>完成本项目所需</w:t>
            </w:r>
            <w:r>
              <w:rPr>
                <w:rFonts w:hint="eastAsia" w:ascii="宋体" w:hAnsi="宋体" w:eastAsia="宋体" w:cs="宋体"/>
                <w:sz w:val="24"/>
                <w:szCs w:val="24"/>
                <w:lang w:val="en-US" w:eastAsia="zh-CN"/>
              </w:rPr>
              <w:t>深化</w:t>
            </w:r>
            <w:r>
              <w:rPr>
                <w:rFonts w:hint="eastAsia" w:ascii="宋体" w:hAnsi="宋体" w:cs="宋体"/>
                <w:sz w:val="24"/>
                <w:szCs w:val="24"/>
                <w:lang w:val="en-US" w:eastAsia="zh-CN"/>
              </w:rPr>
              <w:t>设计费、</w:t>
            </w:r>
            <w:r>
              <w:rPr>
                <w:rFonts w:hint="eastAsia" w:ascii="宋体" w:hAnsi="宋体" w:eastAsia="宋体" w:cs="宋体"/>
                <w:sz w:val="24"/>
                <w:szCs w:val="24"/>
              </w:rPr>
              <w:t>材料费、搭设安装费、</w:t>
            </w:r>
            <w:r>
              <w:rPr>
                <w:rFonts w:ascii="宋体" w:hAnsi="宋体" w:eastAsia="宋体" w:cs="宋体"/>
                <w:sz w:val="24"/>
                <w:szCs w:val="24"/>
              </w:rPr>
              <w:t>吊装与运输费</w:t>
            </w:r>
            <w:r>
              <w:rPr>
                <w:rFonts w:hint="eastAsia" w:ascii="宋体" w:hAnsi="宋体" w:eastAsia="宋体" w:cs="宋体"/>
                <w:sz w:val="24"/>
                <w:szCs w:val="24"/>
              </w:rPr>
              <w:t>、税费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赣云采平台收费、利润</w:t>
            </w:r>
            <w:r>
              <w:rPr>
                <w:rFonts w:hint="eastAsia" w:ascii="宋体" w:hAnsi="宋体" w:eastAsia="宋体" w:cs="宋体"/>
                <w:sz w:val="24"/>
                <w:szCs w:val="24"/>
              </w:rPr>
              <w:t>和其它</w:t>
            </w:r>
            <w:r>
              <w:rPr>
                <w:rFonts w:hint="eastAsia" w:ascii="宋体" w:hAnsi="宋体" w:eastAsia="宋体" w:cs="宋体"/>
                <w:sz w:val="24"/>
                <w:szCs w:val="24"/>
                <w:lang w:val="en-US" w:eastAsia="zh-CN"/>
              </w:rPr>
              <w:t>杂费</w:t>
            </w:r>
            <w:r>
              <w:rPr>
                <w:rFonts w:hint="eastAsia" w:ascii="宋体" w:hAnsi="宋体" w:eastAsia="宋体" w:cs="宋体"/>
                <w:sz w:val="24"/>
                <w:szCs w:val="24"/>
              </w:rPr>
              <w:t>等</w:t>
            </w:r>
            <w:r>
              <w:rPr>
                <w:rFonts w:hint="eastAsia" w:ascii="宋体" w:hAnsi="宋体" w:eastAsia="宋体" w:cs="宋体"/>
                <w:sz w:val="24"/>
                <w:szCs w:val="24"/>
                <w:lang w:val="en-US" w:eastAsia="zh-CN"/>
              </w:rPr>
              <w:t>一切费用。</w:t>
            </w:r>
          </w:p>
        </w:tc>
      </w:tr>
      <w:tr w14:paraId="7B8A68F3">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5FD58ED">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8BA4F4E">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履约保证金</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14:paraId="206556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本项目履约保证金为合同价款</w:t>
            </w:r>
            <w:r>
              <w:rPr>
                <w:rFonts w:hint="eastAsia" w:ascii="宋体" w:hAnsi="宋体" w:eastAsia="宋体" w:cs="宋体"/>
                <w:bCs/>
                <w:kern w:val="2"/>
                <w:sz w:val="24"/>
                <w:szCs w:val="24"/>
                <w:u w:val="single"/>
                <w:lang w:val="en-US" w:eastAsia="zh-CN" w:bidi="ar"/>
              </w:rPr>
              <w:t>5％</w:t>
            </w:r>
            <w:r>
              <w:rPr>
                <w:rFonts w:hint="eastAsia" w:ascii="宋体" w:hAnsi="宋体" w:eastAsia="宋体" w:cs="宋体"/>
                <w:bCs/>
                <w:kern w:val="2"/>
                <w:sz w:val="24"/>
                <w:szCs w:val="24"/>
                <w:lang w:val="en-US" w:eastAsia="zh-CN" w:bidi="ar"/>
              </w:rPr>
              <w:t>，且必须从供应商基本帐户采用银行转账方式全额转入采购人指定帐户，银行转账，不接受现金，接到成交通知书后</w:t>
            </w:r>
            <w:r>
              <w:rPr>
                <w:rFonts w:hint="eastAsia" w:ascii="宋体" w:hAnsi="宋体" w:eastAsia="宋体" w:cs="宋体"/>
                <w:bCs/>
                <w:kern w:val="2"/>
                <w:sz w:val="24"/>
                <w:szCs w:val="24"/>
                <w:u w:val="single"/>
                <w:lang w:val="en-US" w:eastAsia="zh-CN" w:bidi="ar"/>
              </w:rPr>
              <w:t xml:space="preserve"> 5日历天</w:t>
            </w:r>
            <w:r>
              <w:rPr>
                <w:rFonts w:hint="eastAsia" w:ascii="宋体" w:hAnsi="宋体" w:eastAsia="宋体" w:cs="宋体"/>
                <w:bCs/>
                <w:kern w:val="2"/>
                <w:sz w:val="24"/>
                <w:szCs w:val="24"/>
                <w:lang w:val="en-US" w:eastAsia="zh-CN" w:bidi="ar"/>
              </w:rPr>
              <w:t>内提交。履约保证金的返还：本项目竣工验收合格后一次性不计息返还。</w:t>
            </w:r>
          </w:p>
          <w:p w14:paraId="2628E1A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 w:val="0"/>
                <w:bCs/>
                <w:kern w:val="2"/>
                <w:sz w:val="24"/>
                <w:szCs w:val="24"/>
                <w:lang w:val="en-US" w:eastAsia="zh-CN" w:bidi="ar"/>
              </w:rPr>
              <w:t>收款单位：</w:t>
            </w:r>
            <w:r>
              <w:rPr>
                <w:rFonts w:hint="eastAsia" w:ascii="宋体" w:hAnsi="宋体" w:eastAsia="宋体" w:cs="宋体"/>
                <w:bCs/>
                <w:kern w:val="2"/>
                <w:sz w:val="24"/>
                <w:szCs w:val="24"/>
                <w:lang w:val="en-US" w:eastAsia="zh-CN" w:bidi="ar"/>
              </w:rPr>
              <w:t>赣州旅投建设集团有限公司</w:t>
            </w:r>
          </w:p>
          <w:p w14:paraId="2EE6E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 w:val="0"/>
                <w:bCs/>
                <w:kern w:val="2"/>
                <w:sz w:val="24"/>
                <w:szCs w:val="24"/>
                <w:lang w:val="en-US" w:eastAsia="zh-CN" w:bidi="ar"/>
              </w:rPr>
              <w:t>开 户 行：</w:t>
            </w:r>
            <w:r>
              <w:rPr>
                <w:rFonts w:hint="eastAsia" w:ascii="宋体" w:hAnsi="宋体" w:eastAsia="宋体" w:cs="宋体"/>
                <w:bCs/>
                <w:kern w:val="2"/>
                <w:sz w:val="24"/>
                <w:szCs w:val="24"/>
                <w:lang w:val="en-US" w:eastAsia="zh-CN" w:bidi="ar"/>
              </w:rPr>
              <w:t>赣州银行股份有限公司金元支行</w:t>
            </w:r>
          </w:p>
          <w:p w14:paraId="21800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 w:val="0"/>
                <w:bCs/>
                <w:kern w:val="2"/>
                <w:sz w:val="24"/>
                <w:szCs w:val="24"/>
                <w:lang w:val="en-US" w:eastAsia="zh-CN" w:bidi="ar"/>
              </w:rPr>
              <w:t>银行账号：</w:t>
            </w:r>
            <w:r>
              <w:rPr>
                <w:rFonts w:hint="eastAsia" w:ascii="宋体" w:hAnsi="宋体" w:eastAsia="宋体" w:cs="宋体"/>
                <w:bCs/>
                <w:kern w:val="2"/>
                <w:sz w:val="24"/>
                <w:szCs w:val="24"/>
                <w:lang w:val="en-US" w:eastAsia="zh-CN" w:bidi="ar"/>
              </w:rPr>
              <w:t>2810000103020001695</w:t>
            </w:r>
          </w:p>
          <w:p w14:paraId="6143831E">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宋体" w:hAnsi="宋体" w:eastAsia="宋体" w:cs="宋体"/>
                <w:b w:val="0"/>
                <w:bCs/>
                <w:kern w:val="2"/>
                <w:sz w:val="24"/>
                <w:szCs w:val="24"/>
                <w:lang w:val="en-US" w:eastAsia="zh-CN" w:bidi="ar"/>
              </w:rPr>
              <w:t>附    言：</w:t>
            </w:r>
            <w:r>
              <w:rPr>
                <w:rFonts w:hint="eastAsia" w:ascii="宋体" w:hAnsi="宋体" w:eastAsia="宋体" w:cs="宋体"/>
                <w:bCs/>
                <w:kern w:val="2"/>
                <w:sz w:val="24"/>
                <w:szCs w:val="24"/>
                <w:lang w:val="en-US" w:eastAsia="zh-CN" w:bidi="ar"/>
              </w:rPr>
              <w:t>熊出没酒店项目办公区集装箱采购及安装履约保证金</w:t>
            </w:r>
          </w:p>
        </w:tc>
      </w:tr>
    </w:tbl>
    <w:p w14:paraId="5D6A8927">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注：以上商务要求必须全部响应。</w:t>
      </w:r>
    </w:p>
    <w:p w14:paraId="3D644D10">
      <w:pPr>
        <w:pStyle w:val="41"/>
        <w:pageBreakBefore w:val="0"/>
        <w:kinsoku/>
        <w:wordWrap/>
        <w:overflowPunct/>
        <w:topLinePunct w:val="0"/>
        <w:bidi w:val="0"/>
        <w:spacing w:after="0"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51F84506">
      <w:pPr>
        <w:pStyle w:val="21"/>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14:paraId="1ADD2864">
      <w:pPr>
        <w:pStyle w:val="41"/>
        <w:pageBreakBefore w:val="0"/>
        <w:numPr>
          <w:ilvl w:val="0"/>
          <w:numId w:val="0"/>
        </w:numPr>
        <w:kinsoku/>
        <w:wordWrap/>
        <w:overflowPunct/>
        <w:topLinePunct w:val="0"/>
        <w:bidi w:val="0"/>
        <w:spacing w:after="0" w:line="360" w:lineRule="auto"/>
        <w:ind w:leftChars="200"/>
        <w:outlineLvl w:val="1"/>
        <w:rPr>
          <w:rFonts w:hint="eastAsia"/>
          <w:lang w:val="en-US" w:eastAsia="zh-CN"/>
        </w:rPr>
      </w:pPr>
      <w:bookmarkStart w:id="95" w:name="_Toc9413"/>
      <w:bookmarkStart w:id="96" w:name="_Toc12082"/>
      <w:r>
        <w:rPr>
          <w:rFonts w:hint="eastAsia" w:ascii="楷体" w:hAnsi="楷体" w:eastAsia="楷体" w:cs="楷体"/>
          <w:b/>
          <w:bCs/>
          <w:color w:val="auto"/>
          <w:sz w:val="32"/>
          <w:szCs w:val="32"/>
          <w:lang w:val="en-US" w:eastAsia="zh-CN"/>
        </w:rPr>
        <w:t>二、技术要求</w:t>
      </w:r>
      <w:bookmarkEnd w:id="95"/>
      <w:bookmarkEnd w:id="96"/>
    </w:p>
    <w:p w14:paraId="15EA9ECB">
      <w:pPr>
        <w:spacing w:line="360" w:lineRule="auto"/>
        <w:ind w:firstLine="480" w:firstLineChars="200"/>
        <w:rPr>
          <w:rFonts w:hint="eastAsia"/>
        </w:rPr>
      </w:pPr>
      <w:r>
        <w:rPr>
          <w:rFonts w:hint="eastAsia" w:ascii="宋体" w:hAnsi="宋体" w:eastAsia="宋体" w:cs="宋体"/>
          <w:sz w:val="24"/>
          <w:szCs w:val="24"/>
          <w:lang w:val="en-US" w:eastAsia="zh-CN"/>
        </w:rPr>
        <w:t>1.供应商</w:t>
      </w:r>
      <w:r>
        <w:rPr>
          <w:rFonts w:hint="eastAsia" w:ascii="宋体" w:hAnsi="宋体" w:eastAsia="宋体" w:cs="宋体"/>
          <w:sz w:val="24"/>
          <w:szCs w:val="24"/>
        </w:rPr>
        <w:t>进场材料必须符合</w:t>
      </w:r>
      <w:r>
        <w:rPr>
          <w:rFonts w:hint="eastAsia" w:ascii="宋体" w:hAnsi="宋体" w:eastAsia="宋体" w:cs="宋体"/>
          <w:sz w:val="24"/>
          <w:szCs w:val="24"/>
          <w:lang w:val="en-US" w:eastAsia="zh-CN"/>
        </w:rPr>
        <w:t>采购</w:t>
      </w:r>
      <w:r>
        <w:rPr>
          <w:rFonts w:hint="eastAsia" w:ascii="宋体" w:hAnsi="宋体" w:eastAsia="宋体" w:cs="宋体"/>
          <w:sz w:val="24"/>
          <w:szCs w:val="24"/>
        </w:rPr>
        <w:t>要求，不合格材料不得进场，一经发现，</w:t>
      </w:r>
      <w:r>
        <w:rPr>
          <w:rFonts w:hint="eastAsia" w:ascii="宋体" w:hAnsi="宋体" w:eastAsia="宋体" w:cs="宋体"/>
          <w:sz w:val="24"/>
          <w:szCs w:val="24"/>
          <w:lang w:val="en-US" w:eastAsia="zh-CN"/>
        </w:rPr>
        <w:t>采购人</w:t>
      </w:r>
      <w:r>
        <w:rPr>
          <w:rFonts w:hint="eastAsia" w:ascii="宋体" w:hAnsi="宋体" w:eastAsia="宋体" w:cs="宋体"/>
          <w:sz w:val="24"/>
          <w:szCs w:val="24"/>
        </w:rPr>
        <w:t>可随时要求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更换合格产品，并另行要求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支付</w:t>
      </w:r>
      <w:r>
        <w:rPr>
          <w:rFonts w:hint="eastAsia" w:ascii="宋体" w:hAnsi="宋体" w:eastAsia="宋体" w:cs="宋体"/>
          <w:sz w:val="24"/>
          <w:szCs w:val="24"/>
          <w:lang w:val="en-US" w:eastAsia="zh-CN"/>
        </w:rPr>
        <w:t>合同</w:t>
      </w:r>
      <w:r>
        <w:rPr>
          <w:rFonts w:hint="eastAsia" w:ascii="宋体" w:hAnsi="宋体" w:eastAsia="宋体" w:cs="宋体"/>
          <w:sz w:val="24"/>
          <w:szCs w:val="24"/>
        </w:rPr>
        <w:t>总价款</w:t>
      </w:r>
      <w:r>
        <w:rPr>
          <w:rFonts w:hint="eastAsia" w:ascii="宋体" w:hAnsi="宋体" w:eastAsia="宋体" w:cs="宋体"/>
          <w:sz w:val="24"/>
          <w:szCs w:val="24"/>
          <w:u w:val="none"/>
        </w:rPr>
        <w:t>10%</w:t>
      </w:r>
      <w:r>
        <w:rPr>
          <w:rFonts w:hint="eastAsia" w:ascii="宋体" w:hAnsi="宋体" w:eastAsia="宋体" w:cs="宋体"/>
          <w:sz w:val="24"/>
          <w:szCs w:val="24"/>
        </w:rPr>
        <w:t>的违约金。</w:t>
      </w:r>
    </w:p>
    <w:p w14:paraId="784A4D9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集装箱</w:t>
      </w:r>
      <w:r>
        <w:rPr>
          <w:rFonts w:hint="eastAsia" w:ascii="宋体" w:hAnsi="宋体" w:eastAsia="宋体" w:cs="宋体"/>
          <w:sz w:val="24"/>
          <w:szCs w:val="24"/>
        </w:rPr>
        <w:t>的安装及验收以</w:t>
      </w:r>
      <w:r>
        <w:rPr>
          <w:rFonts w:hint="eastAsia" w:ascii="宋体" w:hAnsi="宋体" w:eastAsia="宋体" w:cs="宋体"/>
          <w:sz w:val="24"/>
          <w:szCs w:val="24"/>
          <w:lang w:val="en-US" w:eastAsia="zh-CN"/>
        </w:rPr>
        <w:t>采购人</w:t>
      </w:r>
      <w:r>
        <w:rPr>
          <w:rFonts w:hint="eastAsia" w:ascii="宋体" w:hAnsi="宋体" w:eastAsia="宋体" w:cs="宋体"/>
          <w:sz w:val="24"/>
          <w:szCs w:val="24"/>
        </w:rPr>
        <w:t>确认的设计图为准，同时符合建设施工现场消</w:t>
      </w:r>
      <w:r>
        <w:rPr>
          <w:rFonts w:hint="eastAsia" w:ascii="宋体" w:hAnsi="宋体" w:eastAsia="宋体" w:cs="宋体"/>
          <w:sz w:val="24"/>
          <w:szCs w:val="24"/>
          <w:lang w:val="en-US" w:eastAsia="zh-CN"/>
        </w:rPr>
        <w:t>防安全技术规范，满足行业标准、地方标准及采购标准，因质量问题导致采购人或第三方人员、财产损失，由供应商承担全部责任。</w:t>
      </w:r>
    </w:p>
    <w:p w14:paraId="4C9AFC8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3.由于供应商提供的伪劣、假冒等所有不合格材料而导致的损失、事故及一切后果，均由供应商负责并赔偿采购人所有损失，并负责免费更换所有已实施的不合格材料。</w:t>
      </w:r>
    </w:p>
    <w:p w14:paraId="1DE26F37">
      <w:pPr>
        <w:spacing w:line="360" w:lineRule="auto"/>
        <w:ind w:firstLine="480" w:firstLineChars="200"/>
        <w:rPr>
          <w:rFonts w:hint="default" w:eastAsia="黑体"/>
          <w:lang w:val="en-US" w:eastAsia="zh-CN"/>
        </w:rPr>
      </w:pPr>
      <w:r>
        <w:rPr>
          <w:rFonts w:hint="eastAsia" w:ascii="宋体" w:hAnsi="宋体" w:eastAsia="宋体" w:cs="宋体"/>
          <w:sz w:val="24"/>
          <w:szCs w:val="24"/>
          <w:lang w:val="en-US" w:eastAsia="zh-CN"/>
        </w:rPr>
        <w:t>4.供应商应根据采购人需求对</w:t>
      </w:r>
      <w:r>
        <w:rPr>
          <w:rFonts w:hint="eastAsia" w:ascii="宋体" w:hAnsi="宋体" w:eastAsia="宋体" w:cs="宋体"/>
          <w:sz w:val="24"/>
          <w:szCs w:val="24"/>
        </w:rPr>
        <w:t>设计图纸</w:t>
      </w:r>
      <w:r>
        <w:rPr>
          <w:rFonts w:hint="eastAsia" w:ascii="宋体" w:hAnsi="宋体" w:eastAsia="宋体" w:cs="宋体"/>
          <w:sz w:val="24"/>
          <w:szCs w:val="24"/>
          <w:lang w:val="en-US" w:eastAsia="zh-CN"/>
        </w:rPr>
        <w:t>进行优化，采购人</w:t>
      </w:r>
      <w:r>
        <w:rPr>
          <w:rFonts w:hint="eastAsia" w:ascii="宋体" w:hAnsi="宋体" w:eastAsia="宋体" w:cs="宋体"/>
          <w:sz w:val="24"/>
          <w:szCs w:val="24"/>
        </w:rPr>
        <w:t>对</w:t>
      </w:r>
      <w:r>
        <w:rPr>
          <w:rFonts w:hint="eastAsia" w:ascii="宋体" w:hAnsi="宋体" w:eastAsia="宋体" w:cs="宋体"/>
          <w:sz w:val="24"/>
          <w:szCs w:val="24"/>
          <w:lang w:val="en-US" w:eastAsia="zh-CN"/>
        </w:rPr>
        <w:t>供应商优化</w:t>
      </w:r>
      <w:r>
        <w:rPr>
          <w:rFonts w:hint="eastAsia" w:ascii="宋体" w:hAnsi="宋体" w:eastAsia="宋体" w:cs="宋体"/>
          <w:sz w:val="24"/>
          <w:szCs w:val="24"/>
        </w:rPr>
        <w:t>的设计图纸予以审核，</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有权提出变更要求，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应在</w:t>
      </w:r>
      <w:r>
        <w:rPr>
          <w:rFonts w:hint="eastAsia" w:ascii="宋体" w:hAnsi="宋体" w:eastAsia="宋体" w:cs="宋体"/>
          <w:sz w:val="24"/>
          <w:szCs w:val="24"/>
          <w:lang w:val="en-US" w:eastAsia="zh-CN"/>
        </w:rPr>
        <w:t>采购人</w:t>
      </w:r>
      <w:r>
        <w:rPr>
          <w:rFonts w:hint="eastAsia" w:ascii="宋体" w:hAnsi="宋体" w:eastAsia="宋体" w:cs="宋体"/>
          <w:sz w:val="24"/>
          <w:szCs w:val="24"/>
        </w:rPr>
        <w:t>提出变更要求之日起</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日内无偿提供变更后的图纸再次予</w:t>
      </w:r>
      <w:r>
        <w:rPr>
          <w:rFonts w:hint="eastAsia" w:ascii="宋体" w:hAnsi="宋体" w:eastAsia="宋体" w:cs="宋体"/>
          <w:sz w:val="24"/>
          <w:szCs w:val="24"/>
          <w:lang w:val="en-US" w:eastAsia="zh-CN"/>
        </w:rPr>
        <w:t>采购人</w:t>
      </w:r>
      <w:r>
        <w:rPr>
          <w:rFonts w:hint="eastAsia" w:ascii="宋体" w:hAnsi="宋体" w:eastAsia="宋体" w:cs="宋体"/>
          <w:sz w:val="24"/>
          <w:szCs w:val="24"/>
        </w:rPr>
        <w:t>审核。</w:t>
      </w:r>
    </w:p>
    <w:p w14:paraId="7D2E0A27">
      <w:pPr>
        <w:pStyle w:val="21"/>
        <w:pageBreakBefore w:val="0"/>
        <w:kinsoku/>
        <w:wordWrap/>
        <w:overflowPunct/>
        <w:topLinePunct w:val="0"/>
        <w:bidi w:val="0"/>
        <w:spacing w:line="360" w:lineRule="auto"/>
        <w:ind w:left="0" w:leftChars="0" w:firstLine="480" w:firstLineChars="200"/>
        <w:rPr>
          <w:rFonts w:hint="default" w:cs="宋体"/>
          <w:sz w:val="24"/>
          <w:szCs w:val="24"/>
          <w:lang w:val="en-US" w:eastAsia="zh-CN"/>
        </w:rPr>
      </w:pPr>
      <w:r>
        <w:rPr>
          <w:rFonts w:hint="eastAsia" w:cs="宋体"/>
          <w:sz w:val="24"/>
          <w:szCs w:val="24"/>
          <w:lang w:val="en-US" w:eastAsia="zh-CN"/>
        </w:rPr>
        <w:t>5.集装箱材料清单如下：</w:t>
      </w:r>
    </w:p>
    <w:tbl>
      <w:tblPr>
        <w:tblStyle w:val="42"/>
        <w:tblW w:w="10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2175"/>
        <w:gridCol w:w="7260"/>
      </w:tblGrid>
      <w:tr w14:paraId="6534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8DF5">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DD7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部位</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CED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材料名称&amp;型号规格</w:t>
            </w:r>
          </w:p>
        </w:tc>
      </w:tr>
      <w:tr w14:paraId="7FEC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33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EBF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底座大梁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151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10＃Ｕ型结构钢（槽钢）</w:t>
            </w:r>
          </w:p>
        </w:tc>
      </w:tr>
      <w:tr w14:paraId="06A6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5C8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476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底座次粱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16B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8＃Ｕ型结构钢 （槽钢）</w:t>
            </w:r>
          </w:p>
        </w:tc>
      </w:tr>
      <w:tr w14:paraId="14A1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A0A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76A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底座小次粱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15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 xml:space="preserve">3＃角铁结构钢 </w:t>
            </w:r>
          </w:p>
        </w:tc>
      </w:tr>
      <w:tr w14:paraId="02C2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25D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8E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箱体立柱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7A3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镀锌碳素结构钢方矩管80mm*80mm 1.2厚</w:t>
            </w:r>
          </w:p>
        </w:tc>
      </w:tr>
      <w:tr w14:paraId="3969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BD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EA1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箱 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F2E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326双面彩钢阻燃聚苯乙烯夹心板（平板）</w:t>
            </w:r>
          </w:p>
        </w:tc>
      </w:tr>
      <w:tr w14:paraId="1773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E28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CA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墙 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6BF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外0.5镀锌波浪板 中防火隔热保温人造无机纤维棉 内326彩钢板</w:t>
            </w:r>
          </w:p>
        </w:tc>
      </w:tr>
      <w:tr w14:paraId="4856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D43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B02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底座地板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5A8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纤维水泥压力板 1175mm*2890mm*18mm厚</w:t>
            </w:r>
          </w:p>
        </w:tc>
      </w:tr>
      <w:tr w14:paraId="352B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FD7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1BB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外观漆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D40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钢构专用嘉宝莉水性环保漆</w:t>
            </w:r>
          </w:p>
        </w:tc>
      </w:tr>
      <w:tr w14:paraId="4EB8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AD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07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防水胶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435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多用途改性密封胶 软白</w:t>
            </w:r>
          </w:p>
        </w:tc>
      </w:tr>
      <w:tr w14:paraId="592D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A14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A9E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吊耳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419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方形吊耳 100mm*100mm*6mm</w:t>
            </w:r>
          </w:p>
        </w:tc>
      </w:tr>
      <w:tr w14:paraId="6145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365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5F6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08E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打包箱专用门，铝合金防盗窗</w:t>
            </w:r>
          </w:p>
        </w:tc>
      </w:tr>
      <w:tr w14:paraId="539E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C55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1A4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587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集装箱标配</w:t>
            </w:r>
          </w:p>
        </w:tc>
      </w:tr>
    </w:tbl>
    <w:p w14:paraId="26FB6696">
      <w:pPr>
        <w:numPr>
          <w:ilvl w:val="0"/>
          <w:numId w:val="0"/>
        </w:numPr>
        <w:spacing w:line="360" w:lineRule="auto"/>
        <w:rPr>
          <w:rFonts w:hint="eastAsia" w:ascii="宋体" w:hAnsi="宋体" w:eastAsia="宋体" w:cs="宋体"/>
          <w:sz w:val="24"/>
          <w:szCs w:val="24"/>
          <w:lang w:val="en-US" w:eastAsia="zh-CN"/>
        </w:rPr>
      </w:pPr>
    </w:p>
    <w:p w14:paraId="37494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6.供应商</w:t>
      </w:r>
      <w:r>
        <w:rPr>
          <w:rFonts w:hint="eastAsia" w:ascii="宋体" w:hAnsi="宋体" w:eastAsia="宋体" w:cs="宋体"/>
          <w:sz w:val="24"/>
          <w:szCs w:val="24"/>
        </w:rPr>
        <w:t>提供自</w:t>
      </w:r>
      <w:r>
        <w:rPr>
          <w:rFonts w:hint="eastAsia" w:ascii="宋体" w:hAnsi="宋体" w:eastAsia="宋体" w:cs="宋体"/>
          <w:sz w:val="24"/>
          <w:szCs w:val="24"/>
          <w:lang w:eastAsia="zh-CN"/>
        </w:rPr>
        <w:t>集装箱</w:t>
      </w:r>
      <w:r>
        <w:rPr>
          <w:rFonts w:hint="eastAsia" w:ascii="宋体" w:hAnsi="宋体" w:eastAsia="宋体" w:cs="宋体"/>
          <w:sz w:val="24"/>
          <w:szCs w:val="24"/>
          <w:lang w:val="en-US" w:eastAsia="zh-CN"/>
        </w:rPr>
        <w:t>验收合格</w:t>
      </w:r>
      <w:r>
        <w:rPr>
          <w:rFonts w:hint="eastAsia" w:ascii="宋体" w:hAnsi="宋体" w:eastAsia="宋体" w:cs="宋体"/>
          <w:sz w:val="24"/>
          <w:szCs w:val="24"/>
        </w:rPr>
        <w:t>之日起1年的保修服务。在保修期间，属</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集装箱</w:t>
      </w:r>
      <w:r>
        <w:rPr>
          <w:rFonts w:hint="eastAsia" w:ascii="宋体" w:hAnsi="宋体" w:eastAsia="宋体" w:cs="宋体"/>
          <w:sz w:val="24"/>
          <w:szCs w:val="24"/>
        </w:rPr>
        <w:t>质量问题的，</w:t>
      </w:r>
      <w:r>
        <w:rPr>
          <w:rFonts w:hint="eastAsia" w:ascii="宋体" w:hAnsi="宋体" w:eastAsia="宋体" w:cs="宋体"/>
          <w:sz w:val="24"/>
          <w:szCs w:val="24"/>
          <w:lang w:val="en-US" w:eastAsia="zh-CN"/>
        </w:rPr>
        <w:t>供应商</w:t>
      </w:r>
      <w:r>
        <w:rPr>
          <w:rFonts w:hint="eastAsia" w:ascii="宋体" w:hAnsi="宋体" w:eastAsia="宋体" w:cs="宋体"/>
          <w:sz w:val="24"/>
          <w:szCs w:val="24"/>
        </w:rPr>
        <w:t>接到</w:t>
      </w:r>
      <w:r>
        <w:rPr>
          <w:rFonts w:hint="eastAsia" w:ascii="宋体" w:hAnsi="宋体" w:eastAsia="宋体" w:cs="宋体"/>
          <w:sz w:val="24"/>
          <w:szCs w:val="24"/>
          <w:lang w:eastAsia="zh-CN"/>
        </w:rPr>
        <w:t>采购人</w:t>
      </w:r>
      <w:r>
        <w:rPr>
          <w:rFonts w:hint="eastAsia" w:ascii="宋体" w:hAnsi="宋体" w:eastAsia="宋体" w:cs="宋体"/>
          <w:sz w:val="24"/>
          <w:szCs w:val="24"/>
        </w:rPr>
        <w:t>通知后</w:t>
      </w:r>
      <w:r>
        <w:rPr>
          <w:rFonts w:hint="eastAsia" w:ascii="宋体" w:hAnsi="宋体" w:eastAsia="宋体" w:cs="宋体"/>
          <w:sz w:val="24"/>
          <w:szCs w:val="24"/>
          <w:lang w:val="en-US" w:eastAsia="zh-CN"/>
        </w:rPr>
        <w:t>1</w:t>
      </w:r>
      <w:r>
        <w:rPr>
          <w:rFonts w:hint="eastAsia" w:ascii="宋体" w:hAnsi="宋体" w:eastAsia="宋体" w:cs="宋体"/>
          <w:sz w:val="24"/>
          <w:szCs w:val="24"/>
        </w:rPr>
        <w:t>天内到达现场，予以无偿维修。</w:t>
      </w:r>
      <w:r>
        <w:rPr>
          <w:rFonts w:hint="eastAsia" w:ascii="宋体" w:hAnsi="宋体" w:eastAsia="宋体" w:cs="宋体"/>
          <w:sz w:val="24"/>
          <w:szCs w:val="24"/>
          <w:lang w:val="en-US" w:eastAsia="zh-CN"/>
        </w:rPr>
        <w:t>供应商</w:t>
      </w:r>
      <w:r>
        <w:rPr>
          <w:rFonts w:hint="eastAsia" w:ascii="宋体" w:hAnsi="宋体" w:eastAsia="宋体" w:cs="宋体"/>
          <w:sz w:val="24"/>
          <w:szCs w:val="24"/>
        </w:rPr>
        <w:t>保修期满后出现的问题或保修期内非</w:t>
      </w:r>
      <w:r>
        <w:rPr>
          <w:rFonts w:hint="eastAsia" w:ascii="宋体" w:hAnsi="宋体" w:eastAsia="宋体" w:cs="宋体"/>
          <w:sz w:val="24"/>
          <w:szCs w:val="24"/>
          <w:lang w:val="en-US" w:eastAsia="zh-CN"/>
        </w:rPr>
        <w:t>供应商</w:t>
      </w:r>
      <w:r>
        <w:rPr>
          <w:rFonts w:hint="eastAsia" w:ascii="宋体" w:hAnsi="宋体" w:eastAsia="宋体" w:cs="宋体"/>
          <w:sz w:val="24"/>
          <w:szCs w:val="24"/>
        </w:rPr>
        <w:t>原因造成的损坏，</w:t>
      </w:r>
      <w:r>
        <w:rPr>
          <w:rFonts w:hint="eastAsia" w:ascii="宋体" w:hAnsi="宋体" w:eastAsia="宋体" w:cs="宋体"/>
          <w:sz w:val="24"/>
          <w:szCs w:val="24"/>
          <w:lang w:val="en-US" w:eastAsia="zh-CN"/>
        </w:rPr>
        <w:t>供应商</w:t>
      </w:r>
      <w:r>
        <w:rPr>
          <w:rFonts w:hint="eastAsia" w:ascii="宋体" w:hAnsi="宋体" w:eastAsia="宋体" w:cs="宋体"/>
          <w:sz w:val="24"/>
          <w:szCs w:val="24"/>
        </w:rPr>
        <w:t>可以提供维修服务，维修费用由</w:t>
      </w:r>
      <w:r>
        <w:rPr>
          <w:rFonts w:hint="eastAsia" w:ascii="宋体" w:hAnsi="宋体" w:eastAsia="宋体" w:cs="宋体"/>
          <w:sz w:val="24"/>
          <w:szCs w:val="24"/>
          <w:lang w:eastAsia="zh-CN"/>
        </w:rPr>
        <w:t>采购人</w:t>
      </w:r>
      <w:r>
        <w:rPr>
          <w:rFonts w:hint="eastAsia" w:ascii="宋体" w:hAnsi="宋体" w:eastAsia="宋体" w:cs="宋体"/>
          <w:sz w:val="24"/>
          <w:szCs w:val="24"/>
        </w:rPr>
        <w:t>承担。</w:t>
      </w:r>
      <w:r>
        <w:rPr>
          <w:rFonts w:hint="eastAsia" w:ascii="宋体" w:hAnsi="宋体" w:eastAsia="宋体" w:cs="宋体"/>
          <w:sz w:val="24"/>
          <w:szCs w:val="24"/>
          <w:lang w:val="en-US" w:eastAsia="zh-CN"/>
        </w:rPr>
        <w:t>供应商</w:t>
      </w:r>
      <w:r>
        <w:rPr>
          <w:rFonts w:hint="eastAsia" w:ascii="宋体" w:hAnsi="宋体" w:eastAsia="宋体" w:cs="宋体"/>
          <w:sz w:val="24"/>
          <w:szCs w:val="24"/>
        </w:rPr>
        <w:t>拒不履行保修义务的，</w:t>
      </w:r>
      <w:r>
        <w:rPr>
          <w:rFonts w:hint="eastAsia" w:ascii="宋体" w:hAnsi="宋体" w:eastAsia="宋体" w:cs="宋体"/>
          <w:sz w:val="24"/>
          <w:szCs w:val="24"/>
          <w:lang w:eastAsia="zh-CN"/>
        </w:rPr>
        <w:t>采购人</w:t>
      </w:r>
      <w:r>
        <w:rPr>
          <w:rFonts w:hint="eastAsia" w:ascii="宋体" w:hAnsi="宋体" w:eastAsia="宋体" w:cs="宋体"/>
          <w:sz w:val="24"/>
          <w:szCs w:val="24"/>
        </w:rPr>
        <w:t>有权另行委托第三方维修，所产生的全部费用由</w:t>
      </w:r>
      <w:r>
        <w:rPr>
          <w:rFonts w:hint="eastAsia" w:ascii="宋体" w:hAnsi="宋体" w:eastAsia="宋体" w:cs="宋体"/>
          <w:sz w:val="24"/>
          <w:szCs w:val="24"/>
          <w:lang w:val="en-US" w:eastAsia="zh-CN"/>
        </w:rPr>
        <w:t>供应商</w:t>
      </w:r>
      <w:r>
        <w:rPr>
          <w:rFonts w:hint="eastAsia" w:ascii="宋体" w:hAnsi="宋体" w:eastAsia="宋体" w:cs="宋体"/>
          <w:sz w:val="24"/>
          <w:szCs w:val="24"/>
        </w:rPr>
        <w:t>承担，此外</w:t>
      </w:r>
      <w:r>
        <w:rPr>
          <w:rFonts w:hint="eastAsia" w:ascii="宋体" w:hAnsi="宋体" w:eastAsia="宋体" w:cs="宋体"/>
          <w:sz w:val="24"/>
          <w:szCs w:val="24"/>
          <w:lang w:val="en-US" w:eastAsia="zh-CN"/>
        </w:rPr>
        <w:t>供应商</w:t>
      </w:r>
      <w:r>
        <w:rPr>
          <w:rFonts w:hint="eastAsia" w:ascii="宋体" w:hAnsi="宋体" w:eastAsia="宋体" w:cs="宋体"/>
          <w:sz w:val="24"/>
          <w:szCs w:val="24"/>
        </w:rPr>
        <w:t>单次违约</w:t>
      </w:r>
      <w:r>
        <w:rPr>
          <w:rFonts w:hint="eastAsia" w:ascii="宋体" w:hAnsi="宋体" w:eastAsia="宋体" w:cs="宋体"/>
          <w:sz w:val="24"/>
          <w:szCs w:val="24"/>
          <w:lang w:eastAsia="zh-CN"/>
        </w:rPr>
        <w:t>采购人</w:t>
      </w:r>
      <w:r>
        <w:rPr>
          <w:rFonts w:hint="eastAsia" w:ascii="宋体" w:hAnsi="宋体" w:eastAsia="宋体" w:cs="宋体"/>
          <w:sz w:val="24"/>
          <w:szCs w:val="24"/>
        </w:rPr>
        <w:t>还有权要求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支付</w:t>
      </w:r>
      <w:r>
        <w:rPr>
          <w:rFonts w:hint="eastAsia" w:ascii="宋体" w:hAnsi="宋体" w:eastAsia="宋体" w:cs="宋体"/>
          <w:sz w:val="24"/>
          <w:szCs w:val="24"/>
          <w:lang w:val="en-US" w:eastAsia="zh-CN"/>
        </w:rPr>
        <w:t>合同</w:t>
      </w:r>
      <w:r>
        <w:rPr>
          <w:rFonts w:hint="eastAsia" w:ascii="宋体" w:hAnsi="宋体" w:eastAsia="宋体" w:cs="宋体"/>
          <w:sz w:val="24"/>
          <w:szCs w:val="24"/>
        </w:rPr>
        <w:t>总价款10%的违约金。</w:t>
      </w:r>
    </w:p>
    <w:p w14:paraId="205DE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供应商</w:t>
      </w:r>
      <w:r>
        <w:rPr>
          <w:rFonts w:hint="eastAsia" w:ascii="宋体" w:hAnsi="宋体" w:eastAsia="宋体" w:cs="宋体"/>
          <w:sz w:val="24"/>
          <w:szCs w:val="24"/>
        </w:rPr>
        <w:t>在</w:t>
      </w:r>
      <w:r>
        <w:rPr>
          <w:rFonts w:hint="eastAsia" w:ascii="宋体" w:hAnsi="宋体" w:eastAsia="宋体" w:cs="宋体"/>
          <w:sz w:val="24"/>
          <w:szCs w:val="24"/>
          <w:lang w:eastAsia="zh-CN"/>
        </w:rPr>
        <w:t>集装箱</w:t>
      </w:r>
      <w:r>
        <w:rPr>
          <w:rFonts w:hint="eastAsia" w:ascii="宋体" w:hAnsi="宋体" w:eastAsia="宋体" w:cs="宋体"/>
          <w:sz w:val="24"/>
          <w:szCs w:val="24"/>
        </w:rPr>
        <w:t>制作、运输及安装过程中应按国家相关标准执行，出现任何安全事故与</w:t>
      </w:r>
      <w:r>
        <w:rPr>
          <w:rFonts w:hint="eastAsia" w:ascii="宋体" w:hAnsi="宋体" w:eastAsia="宋体" w:cs="宋体"/>
          <w:sz w:val="24"/>
          <w:szCs w:val="24"/>
          <w:lang w:eastAsia="zh-CN"/>
        </w:rPr>
        <w:t>采购人</w:t>
      </w:r>
      <w:r>
        <w:rPr>
          <w:rFonts w:hint="eastAsia" w:ascii="宋体" w:hAnsi="宋体" w:eastAsia="宋体" w:cs="宋体"/>
          <w:sz w:val="24"/>
          <w:szCs w:val="24"/>
        </w:rPr>
        <w:t>无关。</w:t>
      </w:r>
    </w:p>
    <w:p w14:paraId="1ABA1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由于</w:t>
      </w:r>
      <w:r>
        <w:rPr>
          <w:rFonts w:hint="eastAsia" w:ascii="宋体" w:hAnsi="宋体" w:eastAsia="宋体" w:cs="宋体"/>
          <w:sz w:val="24"/>
          <w:szCs w:val="24"/>
          <w:lang w:eastAsia="zh-CN"/>
        </w:rPr>
        <w:t>供应商</w:t>
      </w:r>
      <w:r>
        <w:rPr>
          <w:rFonts w:hint="eastAsia" w:ascii="宋体" w:hAnsi="宋体" w:eastAsia="宋体" w:cs="宋体"/>
          <w:sz w:val="24"/>
          <w:szCs w:val="24"/>
        </w:rPr>
        <w:t>施工引起第三方与</w:t>
      </w:r>
      <w:r>
        <w:rPr>
          <w:rFonts w:hint="eastAsia" w:ascii="宋体" w:hAnsi="宋体" w:eastAsia="宋体" w:cs="宋体"/>
          <w:sz w:val="24"/>
          <w:szCs w:val="24"/>
          <w:lang w:eastAsia="zh-CN"/>
        </w:rPr>
        <w:t>采购人</w:t>
      </w:r>
      <w:r>
        <w:rPr>
          <w:rFonts w:hint="eastAsia" w:ascii="宋体" w:hAnsi="宋体" w:eastAsia="宋体" w:cs="宋体"/>
          <w:sz w:val="24"/>
          <w:szCs w:val="24"/>
        </w:rPr>
        <w:t>或</w:t>
      </w:r>
      <w:r>
        <w:rPr>
          <w:rFonts w:hint="eastAsia" w:ascii="宋体" w:hAnsi="宋体" w:eastAsia="宋体" w:cs="宋体"/>
          <w:sz w:val="24"/>
          <w:szCs w:val="24"/>
          <w:lang w:eastAsia="zh-CN"/>
        </w:rPr>
        <w:t>供应商</w:t>
      </w:r>
      <w:r>
        <w:rPr>
          <w:rFonts w:hint="eastAsia" w:ascii="宋体" w:hAnsi="宋体" w:eastAsia="宋体" w:cs="宋体"/>
          <w:sz w:val="24"/>
          <w:szCs w:val="24"/>
        </w:rPr>
        <w:t>的纠纷或第三方向</w:t>
      </w:r>
      <w:r>
        <w:rPr>
          <w:rFonts w:hint="eastAsia" w:ascii="宋体" w:hAnsi="宋体" w:eastAsia="宋体" w:cs="宋体"/>
          <w:sz w:val="24"/>
          <w:szCs w:val="24"/>
          <w:lang w:eastAsia="zh-CN"/>
        </w:rPr>
        <w:t>采购人</w:t>
      </w:r>
      <w:r>
        <w:rPr>
          <w:rFonts w:hint="eastAsia" w:ascii="宋体" w:hAnsi="宋体" w:eastAsia="宋体" w:cs="宋体"/>
          <w:sz w:val="24"/>
          <w:szCs w:val="24"/>
        </w:rPr>
        <w:t>或</w:t>
      </w:r>
      <w:r>
        <w:rPr>
          <w:rFonts w:hint="eastAsia" w:ascii="宋体" w:hAnsi="宋体" w:eastAsia="宋体" w:cs="宋体"/>
          <w:sz w:val="24"/>
          <w:szCs w:val="24"/>
          <w:lang w:eastAsia="zh-CN"/>
        </w:rPr>
        <w:t>供应商</w:t>
      </w:r>
      <w:r>
        <w:rPr>
          <w:rFonts w:hint="eastAsia" w:ascii="宋体" w:hAnsi="宋体" w:eastAsia="宋体" w:cs="宋体"/>
          <w:sz w:val="24"/>
          <w:szCs w:val="24"/>
        </w:rPr>
        <w:t>提出的索赔等，由</w:t>
      </w:r>
      <w:r>
        <w:rPr>
          <w:rFonts w:hint="eastAsia" w:ascii="宋体" w:hAnsi="宋体" w:eastAsia="宋体" w:cs="宋体"/>
          <w:sz w:val="24"/>
          <w:szCs w:val="24"/>
          <w:lang w:eastAsia="zh-CN"/>
        </w:rPr>
        <w:t>供应商</w:t>
      </w:r>
      <w:r>
        <w:rPr>
          <w:rFonts w:hint="eastAsia" w:ascii="宋体" w:hAnsi="宋体" w:eastAsia="宋体" w:cs="宋体"/>
          <w:sz w:val="24"/>
          <w:szCs w:val="24"/>
        </w:rPr>
        <w:t>全权负责解决并承担全部责任，由此引起的一切后果与</w:t>
      </w:r>
      <w:r>
        <w:rPr>
          <w:rFonts w:hint="eastAsia" w:ascii="宋体" w:hAnsi="宋体" w:eastAsia="宋体" w:cs="宋体"/>
          <w:sz w:val="24"/>
          <w:szCs w:val="24"/>
          <w:lang w:eastAsia="zh-CN"/>
        </w:rPr>
        <w:t>采购人</w:t>
      </w:r>
      <w:r>
        <w:rPr>
          <w:rFonts w:hint="eastAsia" w:ascii="宋体" w:hAnsi="宋体" w:eastAsia="宋体" w:cs="宋体"/>
          <w:sz w:val="24"/>
          <w:szCs w:val="24"/>
        </w:rPr>
        <w:t>无关。</w:t>
      </w:r>
    </w:p>
    <w:p w14:paraId="607B2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供应商</w:t>
      </w:r>
      <w:r>
        <w:rPr>
          <w:rFonts w:hint="eastAsia" w:ascii="宋体" w:hAnsi="宋体" w:eastAsia="宋体" w:cs="宋体"/>
          <w:sz w:val="24"/>
          <w:szCs w:val="24"/>
        </w:rPr>
        <w:t>在施工过程中负责做好安全防护措施，如因</w:t>
      </w:r>
      <w:r>
        <w:rPr>
          <w:rFonts w:hint="eastAsia" w:ascii="宋体" w:hAnsi="宋体" w:eastAsia="宋体" w:cs="宋体"/>
          <w:sz w:val="24"/>
          <w:szCs w:val="24"/>
          <w:lang w:eastAsia="zh-CN"/>
        </w:rPr>
        <w:t>供应商</w:t>
      </w:r>
      <w:r>
        <w:rPr>
          <w:rFonts w:hint="eastAsia" w:ascii="宋体" w:hAnsi="宋体" w:eastAsia="宋体" w:cs="宋体"/>
          <w:sz w:val="24"/>
          <w:szCs w:val="24"/>
        </w:rPr>
        <w:t>施工安全事故所造成的损失，均由</w:t>
      </w:r>
      <w:r>
        <w:rPr>
          <w:rFonts w:hint="eastAsia" w:ascii="宋体" w:hAnsi="宋体" w:eastAsia="宋体" w:cs="宋体"/>
          <w:sz w:val="24"/>
          <w:szCs w:val="24"/>
          <w:lang w:eastAsia="zh-CN"/>
        </w:rPr>
        <w:t>供应商</w:t>
      </w:r>
      <w:r>
        <w:rPr>
          <w:rFonts w:hint="eastAsia" w:ascii="宋体" w:hAnsi="宋体" w:eastAsia="宋体" w:cs="宋体"/>
          <w:sz w:val="24"/>
          <w:szCs w:val="24"/>
        </w:rPr>
        <w:t>负责承担。</w:t>
      </w:r>
    </w:p>
    <w:p w14:paraId="7EC00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auto"/>
          <w:sz w:val="32"/>
          <w:szCs w:val="32"/>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除合同双方另有约定外，</w:t>
      </w:r>
      <w:r>
        <w:rPr>
          <w:rFonts w:hint="eastAsia" w:ascii="宋体" w:hAnsi="宋体" w:eastAsia="宋体" w:cs="宋体"/>
          <w:sz w:val="24"/>
          <w:szCs w:val="24"/>
          <w:lang w:eastAsia="zh-CN"/>
        </w:rPr>
        <w:t>供应商</w:t>
      </w:r>
      <w:r>
        <w:rPr>
          <w:rFonts w:hint="eastAsia" w:ascii="宋体" w:hAnsi="宋体" w:eastAsia="宋体" w:cs="宋体"/>
          <w:sz w:val="24"/>
          <w:szCs w:val="24"/>
        </w:rPr>
        <w:t>不得以双方在履行合同过程中发生的任何争议为由停工，否则即视为</w:t>
      </w:r>
      <w:r>
        <w:rPr>
          <w:rFonts w:hint="eastAsia" w:ascii="宋体" w:hAnsi="宋体" w:eastAsia="宋体" w:cs="宋体"/>
          <w:sz w:val="24"/>
          <w:szCs w:val="24"/>
          <w:lang w:eastAsia="zh-CN"/>
        </w:rPr>
        <w:t>供应商</w:t>
      </w:r>
      <w:r>
        <w:rPr>
          <w:rFonts w:hint="eastAsia" w:ascii="宋体" w:hAnsi="宋体" w:eastAsia="宋体" w:cs="宋体"/>
          <w:sz w:val="24"/>
          <w:szCs w:val="24"/>
        </w:rPr>
        <w:t>违约，</w:t>
      </w:r>
      <w:r>
        <w:rPr>
          <w:rFonts w:hint="eastAsia" w:ascii="宋体" w:hAnsi="宋体" w:eastAsia="宋体" w:cs="宋体"/>
          <w:sz w:val="24"/>
          <w:szCs w:val="24"/>
          <w:lang w:eastAsia="zh-CN"/>
        </w:rPr>
        <w:t>采购人</w:t>
      </w:r>
      <w:r>
        <w:rPr>
          <w:rFonts w:hint="eastAsia" w:ascii="宋体" w:hAnsi="宋体" w:eastAsia="宋体" w:cs="宋体"/>
          <w:sz w:val="24"/>
          <w:szCs w:val="24"/>
        </w:rPr>
        <w:t>有权追究</w:t>
      </w:r>
      <w:r>
        <w:rPr>
          <w:rFonts w:hint="eastAsia" w:ascii="宋体" w:hAnsi="宋体" w:eastAsia="宋体" w:cs="宋体"/>
          <w:sz w:val="24"/>
          <w:szCs w:val="24"/>
          <w:lang w:eastAsia="zh-CN"/>
        </w:rPr>
        <w:t>供应商</w:t>
      </w:r>
      <w:r>
        <w:rPr>
          <w:rFonts w:hint="eastAsia" w:ascii="宋体" w:hAnsi="宋体" w:eastAsia="宋体" w:cs="宋体"/>
          <w:sz w:val="24"/>
          <w:szCs w:val="24"/>
        </w:rPr>
        <w:t>逾期交付的违约责任；若</w:t>
      </w:r>
      <w:r>
        <w:rPr>
          <w:rFonts w:hint="eastAsia" w:ascii="宋体" w:hAnsi="宋体" w:eastAsia="宋体" w:cs="宋体"/>
          <w:sz w:val="24"/>
          <w:szCs w:val="24"/>
          <w:lang w:eastAsia="zh-CN"/>
        </w:rPr>
        <w:t>采购人</w:t>
      </w:r>
      <w:r>
        <w:rPr>
          <w:rFonts w:hint="eastAsia" w:ascii="宋体" w:hAnsi="宋体" w:eastAsia="宋体" w:cs="宋体"/>
          <w:sz w:val="24"/>
          <w:szCs w:val="24"/>
        </w:rPr>
        <w:t>决定解除合同的，</w:t>
      </w:r>
      <w:r>
        <w:rPr>
          <w:rFonts w:hint="eastAsia" w:ascii="宋体" w:hAnsi="宋体" w:eastAsia="宋体" w:cs="宋体"/>
          <w:sz w:val="24"/>
          <w:szCs w:val="24"/>
          <w:lang w:eastAsia="zh-CN"/>
        </w:rPr>
        <w:t>采购人</w:t>
      </w:r>
      <w:r>
        <w:rPr>
          <w:rFonts w:hint="eastAsia" w:ascii="宋体" w:hAnsi="宋体" w:eastAsia="宋体" w:cs="宋体"/>
          <w:sz w:val="24"/>
          <w:szCs w:val="24"/>
        </w:rPr>
        <w:t>有权另行委托他人施工，所造成的差价损失由</w:t>
      </w:r>
      <w:r>
        <w:rPr>
          <w:rFonts w:hint="eastAsia" w:ascii="宋体" w:hAnsi="宋体" w:eastAsia="宋体" w:cs="宋体"/>
          <w:sz w:val="24"/>
          <w:szCs w:val="24"/>
          <w:lang w:eastAsia="zh-CN"/>
        </w:rPr>
        <w:t>供应商</w:t>
      </w:r>
      <w:r>
        <w:rPr>
          <w:rFonts w:hint="eastAsia" w:ascii="宋体" w:hAnsi="宋体" w:eastAsia="宋体" w:cs="宋体"/>
          <w:sz w:val="24"/>
          <w:szCs w:val="24"/>
        </w:rPr>
        <w:t>赔偿，</w:t>
      </w:r>
      <w:r>
        <w:rPr>
          <w:rFonts w:hint="eastAsia" w:ascii="宋体" w:hAnsi="宋体" w:eastAsia="宋体" w:cs="宋体"/>
          <w:sz w:val="24"/>
          <w:szCs w:val="24"/>
          <w:lang w:eastAsia="zh-CN"/>
        </w:rPr>
        <w:t>采购人</w:t>
      </w:r>
      <w:r>
        <w:rPr>
          <w:rFonts w:hint="eastAsia" w:ascii="宋体" w:hAnsi="宋体" w:eastAsia="宋体" w:cs="宋体"/>
          <w:sz w:val="24"/>
          <w:szCs w:val="24"/>
        </w:rPr>
        <w:t>有权于</w:t>
      </w:r>
      <w:r>
        <w:rPr>
          <w:rFonts w:hint="eastAsia" w:ascii="宋体" w:hAnsi="宋体" w:eastAsia="宋体" w:cs="宋体"/>
          <w:sz w:val="24"/>
          <w:szCs w:val="24"/>
          <w:lang w:eastAsia="zh-CN"/>
        </w:rPr>
        <w:t>供应商</w:t>
      </w:r>
      <w:r>
        <w:rPr>
          <w:rFonts w:hint="eastAsia" w:ascii="宋体" w:hAnsi="宋体" w:eastAsia="宋体" w:cs="宋体"/>
          <w:sz w:val="24"/>
          <w:szCs w:val="24"/>
        </w:rPr>
        <w:t>应付款中直接扣除相应部分。</w:t>
      </w:r>
    </w:p>
    <w:p w14:paraId="1E2F63F3">
      <w:pPr>
        <w:pStyle w:val="21"/>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5A469938">
      <w:pPr>
        <w:pStyle w:val="21"/>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7585916B">
      <w:pPr>
        <w:pStyle w:val="21"/>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14:paraId="6351F37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注：以上技术要求必须全部响应。</w:t>
      </w:r>
    </w:p>
    <w:p w14:paraId="4BC8E184">
      <w:pPr>
        <w:pStyle w:val="21"/>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bookmarkStart w:id="97" w:name="_Toc31677"/>
      <w:bookmarkStart w:id="98" w:name="_Toc16173"/>
    </w:p>
    <w:p w14:paraId="2831B0B7">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2EBD80D4">
      <w:pPr>
        <w:pStyle w:val="21"/>
        <w:pageBreakBefore w:val="0"/>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3A8BC6D6">
      <w:pPr>
        <w:pStyle w:val="21"/>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【正本/副本】</w:t>
      </w:r>
    </w:p>
    <w:p w14:paraId="62788C6A">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2A354B7B">
      <w:pPr>
        <w:pageBreakBefore w:val="0"/>
        <w:numPr>
          <w:ilvl w:val="0"/>
          <w:numId w:val="0"/>
        </w:numPr>
        <w:kinsoku/>
        <w:wordWrap/>
        <w:overflowPunct/>
        <w:topLinePunct w:val="0"/>
        <w:bidi w:val="0"/>
        <w:spacing w:line="560" w:lineRule="exact"/>
        <w:jc w:val="center"/>
        <w:outlineLvl w:val="0"/>
        <w:rPr>
          <w:rFonts w:hint="eastAsia" w:ascii="Times New Roman" w:hAnsi="黑体" w:eastAsia="黑体"/>
          <w:b/>
          <w:bCs w:val="0"/>
          <w:color w:val="auto"/>
          <w:sz w:val="32"/>
          <w:szCs w:val="32"/>
        </w:rPr>
      </w:pPr>
      <w:bookmarkStart w:id="99" w:name="_Toc29944"/>
      <w:bookmarkStart w:id="100" w:name="_Toc4091"/>
      <w:r>
        <w:rPr>
          <w:rFonts w:hint="eastAsia" w:ascii="Times New Roman" w:hAnsi="黑体" w:eastAsia="黑体"/>
          <w:b/>
          <w:bCs w:val="0"/>
          <w:color w:val="auto"/>
          <w:sz w:val="32"/>
          <w:szCs w:val="32"/>
          <w:lang w:val="en-US" w:eastAsia="zh-CN"/>
        </w:rPr>
        <w:t>第四章</w:t>
      </w:r>
      <w:r>
        <w:rPr>
          <w:rFonts w:hint="eastAsia" w:ascii="Times New Roman" w:hAnsi="黑体" w:eastAsia="黑体"/>
          <w:b/>
          <w:bCs w:val="0"/>
          <w:color w:val="auto"/>
          <w:sz w:val="32"/>
          <w:szCs w:val="32"/>
        </w:rPr>
        <w:t xml:space="preserve"> 响应文件格式</w:t>
      </w:r>
      <w:bookmarkEnd w:id="97"/>
      <w:bookmarkEnd w:id="98"/>
      <w:bookmarkEnd w:id="99"/>
      <w:bookmarkEnd w:id="100"/>
    </w:p>
    <w:p w14:paraId="20F3FCCC">
      <w:pPr>
        <w:pStyle w:val="41"/>
        <w:numPr>
          <w:ilvl w:val="0"/>
          <w:numId w:val="0"/>
        </w:numPr>
        <w:ind w:leftChars="400"/>
        <w:rPr>
          <w:rFonts w:hint="eastAsia"/>
          <w:color w:val="auto"/>
        </w:rPr>
      </w:pPr>
    </w:p>
    <w:p w14:paraId="68F84592">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p>
    <w:p w14:paraId="627B2435">
      <w:pPr>
        <w:pStyle w:val="41"/>
        <w:rPr>
          <w:rFonts w:hint="eastAsia" w:ascii="仿宋_GB2312" w:hAnsi="仿宋_GB2312" w:eastAsia="仿宋_GB2312" w:cs="仿宋_GB2312"/>
          <w:color w:val="auto"/>
          <w:sz w:val="32"/>
          <w:szCs w:val="32"/>
        </w:rPr>
      </w:pPr>
    </w:p>
    <w:p w14:paraId="565F535E">
      <w:pPr>
        <w:pStyle w:val="40"/>
        <w:rPr>
          <w:rFonts w:hint="eastAsia" w:ascii="仿宋_GB2312" w:hAnsi="仿宋_GB2312" w:eastAsia="仿宋_GB2312" w:cs="仿宋_GB2312"/>
          <w:color w:val="auto"/>
          <w:sz w:val="32"/>
          <w:szCs w:val="32"/>
        </w:rPr>
      </w:pPr>
    </w:p>
    <w:p w14:paraId="45B1A1BD">
      <w:pPr>
        <w:pStyle w:val="20"/>
        <w:rPr>
          <w:rFonts w:hint="eastAsia" w:ascii="仿宋_GB2312" w:hAnsi="仿宋_GB2312" w:eastAsia="仿宋_GB2312" w:cs="仿宋_GB2312"/>
          <w:color w:val="auto"/>
          <w:sz w:val="32"/>
          <w:szCs w:val="32"/>
        </w:rPr>
      </w:pPr>
    </w:p>
    <w:p w14:paraId="6E705827">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color w:val="auto"/>
          <w:sz w:val="44"/>
          <w:szCs w:val="44"/>
        </w:rPr>
      </w:pPr>
      <w:r>
        <w:rPr>
          <w:rFonts w:hint="eastAsia" w:asciiTheme="majorEastAsia" w:hAnsiTheme="majorEastAsia" w:eastAsiaTheme="majorEastAsia" w:cstheme="majorEastAsia"/>
          <w:color w:val="auto"/>
          <w:sz w:val="84"/>
          <w:szCs w:val="84"/>
          <w:lang w:val="en-US" w:eastAsia="zh-CN"/>
        </w:rPr>
        <w:t>询价</w:t>
      </w:r>
      <w:r>
        <w:rPr>
          <w:rFonts w:hint="eastAsia" w:asciiTheme="majorEastAsia" w:hAnsiTheme="majorEastAsia" w:eastAsiaTheme="majorEastAsia" w:cstheme="majorEastAsia"/>
          <w:color w:val="auto"/>
          <w:sz w:val="84"/>
          <w:szCs w:val="84"/>
        </w:rPr>
        <w:t>响应文件</w:t>
      </w:r>
    </w:p>
    <w:p w14:paraId="020ED44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23C98DDD">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p>
    <w:p w14:paraId="6E9BA6A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3291D39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56861604">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49051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r>
        <w:rPr>
          <w:rFonts w:hint="eastAsia" w:ascii="仿宋_GB2312" w:hAnsi="仿宋_GB2312" w:eastAsia="仿宋_GB2312" w:cs="仿宋_GB2312"/>
          <w:color w:val="auto"/>
          <w:sz w:val="32"/>
          <w:szCs w:val="32"/>
          <w:lang w:val="en-US" w:eastAsia="zh-CN"/>
        </w:rPr>
        <w:t xml:space="preserve">   </w:t>
      </w:r>
    </w:p>
    <w:p w14:paraId="7CD08D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lang w:val="en-US" w:eastAsia="zh-CN"/>
        </w:rPr>
        <w:t xml:space="preserve">                            </w:t>
      </w:r>
    </w:p>
    <w:p w14:paraId="6229B675">
      <w:pPr>
        <w:pStyle w:val="4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法定</w:t>
      </w:r>
      <w:r>
        <w:rPr>
          <w:rFonts w:hint="eastAsia" w:ascii="仿宋_GB2312" w:hAnsi="仿宋_GB2312" w:eastAsia="仿宋_GB2312" w:cs="仿宋_GB2312"/>
          <w:color w:val="auto"/>
          <w:sz w:val="32"/>
          <w:szCs w:val="32"/>
        </w:rPr>
        <w:t>代表</w:t>
      </w:r>
      <w:r>
        <w:rPr>
          <w:rFonts w:hint="eastAsia" w:ascii="仿宋_GB2312" w:hAnsi="仿宋_GB2312" w:eastAsia="仿宋_GB2312" w:cs="仿宋_GB2312"/>
          <w:color w:val="auto"/>
          <w:sz w:val="32"/>
          <w:szCs w:val="32"/>
          <w:lang w:val="en-US" w:eastAsia="zh-CN"/>
        </w:rPr>
        <w:t>人/代理人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37301FE5">
      <w:pPr>
        <w:pageBreakBefore w:val="0"/>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供应商名称（公章）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p>
    <w:p w14:paraId="543963A5">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p>
    <w:p w14:paraId="1CCAA42A">
      <w:pPr>
        <w:pStyle w:val="40"/>
        <w:ind w:left="0" w:leftChars="0" w:firstLine="0" w:firstLineChars="0"/>
        <w:rPr>
          <w:rFonts w:hint="eastAsia"/>
          <w:color w:val="auto"/>
        </w:rPr>
      </w:pPr>
    </w:p>
    <w:p w14:paraId="146815FB">
      <w:pPr>
        <w:pStyle w:val="20"/>
        <w:rPr>
          <w:rFonts w:hint="eastAsia"/>
          <w:color w:val="auto"/>
        </w:rPr>
      </w:pPr>
    </w:p>
    <w:p w14:paraId="39433ECB">
      <w:pPr>
        <w:pageBreakBefore w:val="0"/>
        <w:kinsoku/>
        <w:wordWrap/>
        <w:overflowPunct/>
        <w:topLinePunct w:val="0"/>
        <w:bidi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bookmarkStart w:id="101" w:name="_Toc15628"/>
      <w:r>
        <w:rPr>
          <w:rFonts w:hint="eastAsia" w:ascii="仿宋_GB2312" w:hAnsi="仿宋_GB2312" w:eastAsia="仿宋_GB2312" w:cs="仿宋_GB2312"/>
          <w:b/>
          <w:bCs/>
          <w:color w:val="auto"/>
          <w:sz w:val="32"/>
          <w:szCs w:val="32"/>
        </w:rPr>
        <w:br w:type="page"/>
      </w:r>
    </w:p>
    <w:p w14:paraId="32510B84">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102" w:name="_Toc225736598"/>
      <w:bookmarkStart w:id="103" w:name="_Toc24735"/>
      <w:bookmarkStart w:id="104" w:name="_Toc30091"/>
      <w:bookmarkStart w:id="105" w:name="_Toc28471"/>
      <w:bookmarkStart w:id="106" w:name="_Toc29806"/>
      <w:r>
        <w:rPr>
          <w:rFonts w:hint="eastAsia" w:ascii="黑体" w:hAnsi="黑体" w:eastAsia="黑体" w:cs="黑体"/>
          <w:b w:val="0"/>
          <w:bCs w:val="0"/>
          <w:color w:val="auto"/>
          <w:sz w:val="32"/>
          <w:szCs w:val="32"/>
          <w:lang w:val="en-US" w:eastAsia="zh-CN"/>
        </w:rPr>
        <w:t>一、询价</w:t>
      </w:r>
      <w:r>
        <w:rPr>
          <w:rFonts w:hint="eastAsia" w:ascii="黑体" w:hAnsi="黑体" w:eastAsia="黑体" w:cs="黑体"/>
          <w:b w:val="0"/>
          <w:bCs w:val="0"/>
          <w:color w:val="auto"/>
          <w:sz w:val="32"/>
          <w:szCs w:val="32"/>
        </w:rPr>
        <w:t>响应</w:t>
      </w:r>
      <w:bookmarkEnd w:id="102"/>
      <w:r>
        <w:rPr>
          <w:rFonts w:hint="eastAsia" w:ascii="黑体" w:hAnsi="黑体" w:eastAsia="黑体" w:cs="黑体"/>
          <w:b w:val="0"/>
          <w:bCs w:val="0"/>
          <w:color w:val="auto"/>
          <w:sz w:val="32"/>
          <w:szCs w:val="32"/>
        </w:rPr>
        <w:t>函</w:t>
      </w:r>
      <w:bookmarkEnd w:id="101"/>
      <w:bookmarkEnd w:id="103"/>
      <w:bookmarkEnd w:id="104"/>
      <w:bookmarkEnd w:id="105"/>
      <w:bookmarkEnd w:id="106"/>
    </w:p>
    <w:p w14:paraId="6D56FE5B">
      <w:pPr>
        <w:pStyle w:val="41"/>
        <w:numPr>
          <w:ilvl w:val="0"/>
          <w:numId w:val="0"/>
        </w:numPr>
        <w:ind w:leftChars="400"/>
        <w:rPr>
          <w:rFonts w:hint="eastAsia"/>
          <w:color w:val="auto"/>
        </w:rPr>
      </w:pPr>
    </w:p>
    <w:p w14:paraId="3EDBEAF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Calibri" w:eastAsia="仿宋_GB2312" w:cs="仿宋_GB2312"/>
          <w:bCs/>
          <w:kern w:val="2"/>
          <w:sz w:val="32"/>
          <w:szCs w:val="32"/>
          <w:u w:val="single"/>
          <w:lang w:val="en-US" w:eastAsia="zh-CN" w:bidi="ar"/>
        </w:rPr>
        <w:t>赣州旅投建设集团有限公司</w:t>
      </w:r>
      <w:r>
        <w:rPr>
          <w:rFonts w:hint="eastAsia" w:ascii="仿宋_GB2312" w:hAnsi="仿宋_GB2312" w:eastAsia="仿宋_GB2312" w:cs="仿宋_GB2312"/>
          <w:color w:val="auto"/>
          <w:sz w:val="32"/>
          <w:szCs w:val="32"/>
          <w:u w:val="none"/>
          <w:lang w:val="en-US" w:eastAsia="zh-CN"/>
        </w:rPr>
        <w:t>：</w:t>
      </w:r>
    </w:p>
    <w:p w14:paraId="08678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rPr>
        <w:t>全称）参加</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r>
        <w:rPr>
          <w:rFonts w:hint="eastAsia" w:ascii="仿宋_GB2312" w:hAnsi="仿宋_GB2312" w:eastAsia="仿宋_GB2312" w:cs="仿宋_GB2312"/>
          <w:color w:val="auto"/>
          <w:sz w:val="32"/>
          <w:szCs w:val="32"/>
          <w:u w:val="none"/>
          <w:lang w:val="en-US" w:eastAsia="zh-CN"/>
        </w:rPr>
        <w:t>项目的</w:t>
      </w:r>
      <w:r>
        <w:rPr>
          <w:rFonts w:hint="eastAsia" w:ascii="仿宋_GB2312" w:hAnsi="仿宋_GB2312" w:eastAsia="仿宋_GB2312" w:cs="仿宋_GB2312"/>
          <w:color w:val="auto"/>
          <w:sz w:val="32"/>
          <w:szCs w:val="32"/>
        </w:rPr>
        <w:t>采购活动。为此，我方谨郑重声明以下诸点并对之负法律责任。</w:t>
      </w:r>
    </w:p>
    <w:p w14:paraId="22B486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1.我方愿意按照采购文件采购的全部服务进行报价，并响应采购文件的全部要求；</w:t>
      </w:r>
    </w:p>
    <w:p w14:paraId="305A7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2.我方提交的响应文件：响应文件正本一份，副本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p>
    <w:p w14:paraId="132748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我方响应文件中所有文件、资料、证明和陈述均是真实和准确的，若有违背，我公司承担由此产生的一切后果</w:t>
      </w:r>
      <w:r>
        <w:rPr>
          <w:rFonts w:hint="eastAsia" w:ascii="仿宋_GB2312" w:hAnsi="仿宋_GB2312" w:eastAsia="仿宋_GB2312" w:cs="仿宋_GB2312"/>
          <w:color w:val="auto"/>
          <w:sz w:val="32"/>
          <w:szCs w:val="32"/>
        </w:rPr>
        <w:t>；</w:t>
      </w:r>
    </w:p>
    <w:p w14:paraId="108782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4.我方完全理解并同意放弃对响应文件有不明及误解的权利；</w:t>
      </w:r>
    </w:p>
    <w:p w14:paraId="57BE46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5.我方将按响应文件的规定履行合同责任和义务；</w:t>
      </w:r>
    </w:p>
    <w:p w14:paraId="5A34D8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6.我方同意提供按照贵方可能要求的与报价有关的一切数据或资料；</w:t>
      </w:r>
    </w:p>
    <w:p w14:paraId="629093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7.我方的响应文件</w:t>
      </w:r>
      <w:r>
        <w:rPr>
          <w:rFonts w:hint="eastAsia" w:ascii="仿宋_GB2312" w:hAnsi="仿宋_GB2312" w:eastAsia="仿宋_GB2312" w:cs="仿宋_GB2312"/>
          <w:color w:val="auto"/>
          <w:sz w:val="32"/>
          <w:szCs w:val="32"/>
          <w:lang w:val="en-US" w:eastAsia="zh-CN"/>
        </w:rPr>
        <w:t>有效期为</w:t>
      </w:r>
      <w:r>
        <w:rPr>
          <w:rFonts w:hint="eastAsia" w:ascii="仿宋_GB2312" w:hAnsi="仿宋_GB2312" w:eastAsia="仿宋_GB2312" w:cs="仿宋_GB2312"/>
          <w:b/>
          <w:color w:val="auto"/>
          <w:sz w:val="32"/>
          <w:szCs w:val="32"/>
          <w:u w:val="single"/>
        </w:rPr>
        <w:t>90</w:t>
      </w:r>
      <w:r>
        <w:rPr>
          <w:rFonts w:hint="eastAsia" w:ascii="仿宋_GB2312" w:hAnsi="仿宋_GB2312" w:eastAsia="仿宋_GB2312" w:cs="仿宋_GB2312"/>
          <w:b/>
          <w:color w:val="auto"/>
          <w:sz w:val="32"/>
          <w:szCs w:val="32"/>
          <w:u w:val="single"/>
          <w:lang w:val="en-US" w:eastAsia="zh-CN"/>
        </w:rPr>
        <w:t>日历天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响应文件递交</w:t>
      </w:r>
      <w:r>
        <w:rPr>
          <w:rFonts w:hint="eastAsia" w:ascii="仿宋_GB2312" w:hAnsi="仿宋_GB2312" w:eastAsia="仿宋_GB2312" w:cs="仿宋_GB2312"/>
          <w:color w:val="auto"/>
          <w:sz w:val="32"/>
          <w:szCs w:val="32"/>
        </w:rPr>
        <w:t>截止之日算起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1513D444">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地  址：                 </w:t>
      </w:r>
    </w:p>
    <w:p w14:paraId="26978FE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  话：</w:t>
      </w:r>
    </w:p>
    <w:p w14:paraId="603303B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  编：</w:t>
      </w:r>
    </w:p>
    <w:p w14:paraId="6A3176B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/代理人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b/>
          <w:bCs/>
          <w:color w:val="auto"/>
          <w:kern w:val="0"/>
          <w:sz w:val="32"/>
          <w:szCs w:val="32"/>
        </w:rPr>
        <w:t>:</w:t>
      </w:r>
    </w:p>
    <w:p w14:paraId="020ED76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3F800E5B">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月　日</w:t>
      </w:r>
    </w:p>
    <w:p w14:paraId="43EB5997">
      <w:pPr>
        <w:pageBreakBefore w:val="0"/>
        <w:kinsoku/>
        <w:wordWrap/>
        <w:overflowPunct/>
        <w:topLinePunct w:val="0"/>
        <w:bidi w:val="0"/>
        <w:spacing w:line="560" w:lineRule="exact"/>
        <w:ind w:left="0" w:leftChars="0" w:firstLine="640" w:firstLineChars="200"/>
        <w:jc w:val="center"/>
        <w:outlineLvl w:val="9"/>
        <w:rPr>
          <w:rFonts w:hint="eastAsia" w:ascii="仿宋_GB2312" w:hAnsi="仿宋_GB2312" w:eastAsia="仿宋_GB2312" w:cs="仿宋_GB2312"/>
          <w:color w:val="auto"/>
          <w:sz w:val="32"/>
          <w:szCs w:val="32"/>
        </w:rPr>
      </w:pPr>
      <w:bookmarkStart w:id="107" w:name="_Toc270413359"/>
      <w:bookmarkStart w:id="108" w:name="_Toc225736599"/>
      <w:bookmarkStart w:id="109" w:name="_Toc416256689"/>
    </w:p>
    <w:p w14:paraId="64941CA0">
      <w:pPr>
        <w:pStyle w:val="40"/>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7BDD6E72">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110" w:name="_Toc476083429"/>
      <w:bookmarkStart w:id="111" w:name="_Toc21293"/>
      <w:bookmarkStart w:id="112" w:name="_Toc21154"/>
      <w:bookmarkStart w:id="113" w:name="_Toc14308"/>
      <w:bookmarkStart w:id="114" w:name="_Toc6026"/>
      <w:bookmarkStart w:id="115" w:name="_Toc17630"/>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报价</w:t>
      </w:r>
      <w:r>
        <w:rPr>
          <w:rFonts w:hint="eastAsia" w:ascii="黑体" w:hAnsi="黑体" w:eastAsia="黑体" w:cs="黑体"/>
          <w:b w:val="0"/>
          <w:bCs w:val="0"/>
          <w:color w:val="auto"/>
          <w:sz w:val="32"/>
          <w:szCs w:val="32"/>
          <w:lang w:val="en-US" w:eastAsia="zh-CN"/>
        </w:rPr>
        <w:t>汇总</w:t>
      </w:r>
      <w:r>
        <w:rPr>
          <w:rFonts w:hint="eastAsia" w:ascii="黑体" w:hAnsi="黑体" w:eastAsia="黑体" w:cs="黑体"/>
          <w:b w:val="0"/>
          <w:bCs w:val="0"/>
          <w:color w:val="auto"/>
          <w:sz w:val="32"/>
          <w:szCs w:val="32"/>
        </w:rPr>
        <w:t>表</w:t>
      </w:r>
      <w:bookmarkEnd w:id="110"/>
      <w:bookmarkEnd w:id="111"/>
      <w:bookmarkEnd w:id="112"/>
      <w:bookmarkEnd w:id="113"/>
      <w:bookmarkEnd w:id="114"/>
      <w:bookmarkEnd w:id="115"/>
    </w:p>
    <w:p w14:paraId="6E79C717">
      <w:pPr>
        <w:pStyle w:val="41"/>
        <w:numPr>
          <w:ilvl w:val="0"/>
          <w:numId w:val="0"/>
        </w:numPr>
        <w:ind w:leftChars="200"/>
        <w:rPr>
          <w:rFonts w:hint="eastAsia"/>
          <w:color w:val="auto"/>
        </w:rPr>
      </w:pPr>
    </w:p>
    <w:p w14:paraId="4B123A3A">
      <w:pPr>
        <w:pStyle w:val="20"/>
        <w:pageBreakBefore w:val="0"/>
        <w:kinsoku/>
        <w:wordWrap/>
        <w:overflowPunct/>
        <w:topLinePunct w:val="0"/>
        <w:bidi w:val="0"/>
        <w:spacing w:after="0"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Calibri" w:eastAsia="仿宋_GB2312" w:cs="仿宋_GB2312"/>
          <w:bCs/>
          <w:kern w:val="2"/>
          <w:sz w:val="32"/>
          <w:szCs w:val="32"/>
          <w:u w:val="single"/>
          <w:lang w:val="en-US" w:eastAsia="zh-CN" w:bidi="ar"/>
        </w:rPr>
        <w:t>赣州旅投建设集团有限公司</w:t>
      </w:r>
      <w:r>
        <w:rPr>
          <w:rFonts w:hint="eastAsia" w:ascii="仿宋_GB2312" w:hAnsi="仿宋_GB2312" w:eastAsia="仿宋_GB2312" w:cs="仿宋_GB2312"/>
          <w:color w:val="auto"/>
          <w:kern w:val="2"/>
          <w:sz w:val="32"/>
          <w:szCs w:val="32"/>
          <w:lang w:val="en-US" w:eastAsia="zh-CN" w:bidi="ar-SA"/>
        </w:rPr>
        <w:t>：</w:t>
      </w:r>
    </w:p>
    <w:p w14:paraId="50852434">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我方在充分研究</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r>
        <w:rPr>
          <w:rFonts w:hint="eastAsia" w:ascii="仿宋_GB2312" w:hAnsi="仿宋_GB2312" w:eastAsia="仿宋_GB2312" w:cs="仿宋_GB2312"/>
          <w:color w:val="auto"/>
          <w:kern w:val="2"/>
          <w:sz w:val="32"/>
          <w:szCs w:val="32"/>
          <w:lang w:val="en-US" w:eastAsia="zh-CN" w:bidi="ar-SA"/>
        </w:rPr>
        <w:t>项目</w:t>
      </w:r>
      <w:r>
        <w:rPr>
          <w:rFonts w:hint="eastAsia" w:ascii="仿宋_GB2312" w:hAnsi="仿宋_GB2312" w:eastAsia="仿宋_GB2312" w:cs="仿宋_GB2312"/>
          <w:bCs/>
          <w:color w:val="auto"/>
          <w:kern w:val="0"/>
          <w:sz w:val="32"/>
          <w:szCs w:val="32"/>
          <w:highlight w:val="none"/>
          <w:lang w:val="en-US" w:eastAsia="zh-CN" w:bidi="ar-SA"/>
        </w:rPr>
        <w:t>询价采购文件的全部内容后，</w:t>
      </w:r>
      <w:r>
        <w:rPr>
          <w:rFonts w:hint="eastAsia" w:ascii="仿宋_GB2312" w:hAnsi="仿宋_GB2312" w:eastAsia="仿宋_GB2312" w:cs="仿宋_GB2312"/>
          <w:color w:val="auto"/>
          <w:kern w:val="2"/>
          <w:sz w:val="32"/>
          <w:szCs w:val="32"/>
          <w:lang w:val="en-US" w:eastAsia="zh-CN" w:bidi="ar-SA"/>
        </w:rPr>
        <w:t>报价如下：</w:t>
      </w:r>
    </w:p>
    <w:p w14:paraId="20CFA193">
      <w:pPr>
        <w:widowControl/>
        <w:snapToGrid w:val="0"/>
        <w:spacing w:line="560" w:lineRule="exact"/>
        <w:ind w:firstLine="640" w:firstLineChars="200"/>
        <w:jc w:val="left"/>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bCs/>
          <w:color w:val="auto"/>
          <w:kern w:val="2"/>
          <w:sz w:val="32"/>
          <w:szCs w:val="32"/>
          <w:highlight w:val="none"/>
          <w:lang w:val="en-US" w:eastAsia="zh-CN" w:bidi="ar-SA"/>
        </w:rPr>
        <w:t>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w:t>
      </w:r>
      <w:r>
        <w:rPr>
          <w:rFonts w:hint="eastAsia" w:ascii="仿宋_GB2312" w:hAnsi="仿宋_GB2312" w:eastAsia="仿宋_GB2312" w:cs="仿宋_GB2312"/>
          <w:bCs/>
          <w:color w:val="auto"/>
          <w:kern w:val="2"/>
          <w:sz w:val="32"/>
          <w:szCs w:val="32"/>
          <w:highlight w:val="none"/>
          <w:lang w:val="en-US" w:eastAsia="zh-CN" w:bidi="ar-SA"/>
        </w:rPr>
        <w:t>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元），增值税</w:t>
      </w:r>
      <w:r>
        <w:rPr>
          <w:rFonts w:hint="eastAsia" w:ascii="仿宋_GB2312" w:hAnsi="仿宋_GB2312" w:eastAsia="仿宋_GB2312" w:cs="仿宋_GB2312"/>
          <w:bCs/>
          <w:color w:val="auto"/>
          <w:kern w:val="2"/>
          <w:sz w:val="32"/>
          <w:szCs w:val="32"/>
          <w:highlight w:val="none"/>
          <w:lang w:val="en-US" w:eastAsia="zh-CN" w:bidi="ar-SA"/>
        </w:rPr>
        <w:t>税率</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%，不含税总价人民币大写：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元），税金人民币大写：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 xml:space="preserve"> 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w:t>
      </w:r>
    </w:p>
    <w:p w14:paraId="0F6FCE95">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15007048">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5E56FB26">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14:paraId="51E9C23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7707E3A1">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648012F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4B80E78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/代理人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kern w:val="0"/>
          <w:sz w:val="32"/>
          <w:szCs w:val="32"/>
        </w:rPr>
        <w:t>:</w:t>
      </w:r>
    </w:p>
    <w:p w14:paraId="59BF294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623792F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签署日期：   年   月   日</w:t>
      </w:r>
    </w:p>
    <w:p w14:paraId="77417C1E">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bookmarkStart w:id="116" w:name="_Toc10621"/>
      <w:bookmarkStart w:id="117" w:name="_Toc476083430"/>
    </w:p>
    <w:bookmarkEnd w:id="107"/>
    <w:bookmarkEnd w:id="108"/>
    <w:bookmarkEnd w:id="109"/>
    <w:bookmarkEnd w:id="116"/>
    <w:bookmarkEnd w:id="117"/>
    <w:p w14:paraId="55FC0985">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sectPr>
          <w:headerReference r:id="rId8" w:type="default"/>
          <w:footerReference r:id="rId9" w:type="default"/>
          <w:pgSz w:w="11906" w:h="16838"/>
          <w:pgMar w:top="1440" w:right="1800" w:bottom="1440" w:left="1800" w:header="907" w:footer="477" w:gutter="0"/>
          <w:cols w:space="720" w:num="1"/>
          <w:docGrid w:linePitch="312" w:charSpace="0"/>
        </w:sectPr>
      </w:pPr>
      <w:bookmarkStart w:id="118" w:name="_Toc372709279"/>
      <w:bookmarkStart w:id="119" w:name="_Toc416256692"/>
    </w:p>
    <w:bookmarkEnd w:id="118"/>
    <w:bookmarkEnd w:id="119"/>
    <w:p w14:paraId="39FB2214">
      <w:pPr>
        <w:pageBreakBefore w:val="0"/>
        <w:numPr>
          <w:ilvl w:val="0"/>
          <w:numId w:val="1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lang w:val="en-US" w:eastAsia="zh-CN"/>
        </w:rPr>
      </w:pPr>
      <w:bookmarkStart w:id="120" w:name="_Toc13484"/>
      <w:bookmarkStart w:id="121" w:name="_Toc8354"/>
      <w:bookmarkStart w:id="122" w:name="_Toc5155"/>
      <w:bookmarkStart w:id="123" w:name="_Toc17514"/>
      <w:bookmarkStart w:id="124" w:name="_Toc476083434"/>
      <w:bookmarkStart w:id="125" w:name="_Toc28265"/>
      <w:bookmarkStart w:id="126" w:name="_Toc372709280"/>
      <w:bookmarkStart w:id="127" w:name="_Toc416256693"/>
      <w:r>
        <w:rPr>
          <w:rFonts w:hint="eastAsia" w:ascii="黑体" w:hAnsi="黑体" w:eastAsia="黑体" w:cs="黑体"/>
          <w:b w:val="0"/>
          <w:bCs w:val="0"/>
          <w:color w:val="auto"/>
          <w:sz w:val="32"/>
          <w:szCs w:val="32"/>
          <w:lang w:val="en-US" w:eastAsia="zh-CN"/>
        </w:rPr>
        <w:t>分项报价表</w:t>
      </w:r>
      <w:bookmarkEnd w:id="120"/>
    </w:p>
    <w:p w14:paraId="484DDC99">
      <w:pPr>
        <w:pStyle w:val="2"/>
        <w:rPr>
          <w:rFonts w:hint="eastAsia"/>
          <w:lang w:val="en-US" w:eastAsia="zh-CN"/>
        </w:rPr>
      </w:pPr>
    </w:p>
    <w:p w14:paraId="52B82849">
      <w:pPr>
        <w:pStyle w:val="2"/>
        <w:rPr>
          <w:rFonts w:hint="eastAsia"/>
          <w:lang w:val="en-US" w:eastAsia="zh-CN"/>
        </w:rPr>
      </w:pPr>
    </w:p>
    <w:p w14:paraId="56EDC46F">
      <w:pPr>
        <w:pStyle w:val="2"/>
        <w:numPr>
          <w:ilvl w:val="0"/>
          <w:numId w:val="0"/>
        </w:numPr>
        <w:spacing w:line="360" w:lineRule="auto"/>
        <w:ind w:firstLine="640" w:firstLineChars="200"/>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详见附件2：</w:t>
      </w:r>
      <w:r>
        <w:rPr>
          <w:rFonts w:hint="eastAsia" w:ascii="仿宋_GB2312" w:hAnsi="仿宋_GB2312" w:eastAsia="仿宋_GB2312" w:cs="仿宋_GB2312"/>
          <w:color w:val="auto"/>
          <w:sz w:val="32"/>
          <w:szCs w:val="32"/>
          <w:highlight w:val="none"/>
          <w:u w:val="none"/>
          <w:lang w:eastAsia="zh-CN"/>
        </w:rPr>
        <w:t>熊出没酒店项目</w:t>
      </w:r>
      <w:r>
        <w:rPr>
          <w:rFonts w:hint="default" w:ascii="仿宋_GB2312" w:hAnsi="仿宋_GB2312" w:eastAsia="仿宋_GB2312" w:cs="仿宋_GB2312"/>
          <w:color w:val="auto"/>
          <w:sz w:val="32"/>
          <w:szCs w:val="32"/>
          <w:highlight w:val="none"/>
          <w:u w:val="none"/>
          <w:lang w:eastAsia="zh-CN"/>
        </w:rPr>
        <w:t>施工（Ⅰ标段）</w:t>
      </w:r>
      <w:r>
        <w:rPr>
          <w:rFonts w:hint="eastAsia" w:ascii="仿宋_GB2312" w:hAnsi="仿宋_GB2312" w:eastAsia="仿宋_GB2312" w:cs="仿宋_GB2312"/>
          <w:color w:val="auto"/>
          <w:sz w:val="32"/>
          <w:szCs w:val="32"/>
          <w:u w:val="none"/>
          <w:lang w:val="en-US" w:eastAsia="zh-CN"/>
        </w:rPr>
        <w:t>办公区集装箱采购及安装项目报价清单</w:t>
      </w:r>
    </w:p>
    <w:p w14:paraId="7179F453">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484A92C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41888AFB">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7397426">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530F51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204DA60F">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19F8E27F">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EDB39AF">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7B8E41C8">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2359509">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A3360D4">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71C81E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0BDBBBC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1982FD41">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460C8C31">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7B47D87">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74F850BE">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5948C7A5">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3707603E">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7DFFFF93">
      <w:pPr>
        <w:pageBreakBefore w:val="0"/>
        <w:kinsoku/>
        <w:wordWrap/>
        <w:overflowPunct/>
        <w:topLinePunct w:val="0"/>
        <w:bidi w:val="0"/>
        <w:spacing w:line="560" w:lineRule="exact"/>
        <w:jc w:val="both"/>
        <w:outlineLvl w:val="1"/>
        <w:rPr>
          <w:rFonts w:hint="eastAsia" w:ascii="黑体" w:hAnsi="黑体" w:eastAsia="黑体" w:cs="黑体"/>
          <w:b w:val="0"/>
          <w:bCs w:val="0"/>
          <w:color w:val="auto"/>
          <w:sz w:val="32"/>
          <w:szCs w:val="32"/>
          <w:lang w:val="en-US" w:eastAsia="zh-CN"/>
        </w:rPr>
      </w:pPr>
    </w:p>
    <w:p w14:paraId="1403DF6D">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14:paraId="6E87AB4C">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rPr>
      </w:pPr>
      <w:bookmarkStart w:id="128" w:name="_Toc18709"/>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、法定代表人授权书</w:t>
      </w:r>
      <w:bookmarkEnd w:id="121"/>
      <w:bookmarkEnd w:id="122"/>
      <w:bookmarkEnd w:id="123"/>
      <w:bookmarkEnd w:id="124"/>
      <w:bookmarkEnd w:id="125"/>
      <w:bookmarkEnd w:id="128"/>
    </w:p>
    <w:p w14:paraId="6BC9E16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17ED9C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default" w:ascii="仿宋_GB2312" w:hAnsi="Calibri" w:eastAsia="仿宋_GB2312" w:cs="仿宋_GB2312"/>
          <w:bCs/>
          <w:kern w:val="2"/>
          <w:sz w:val="32"/>
          <w:szCs w:val="32"/>
          <w:u w:val="single"/>
          <w:lang w:val="en-US" w:eastAsia="zh-CN" w:bidi="ar"/>
        </w:rPr>
        <w:t>赣州旅投建设集团有限公司</w:t>
      </w:r>
      <w:r>
        <w:rPr>
          <w:rFonts w:hint="eastAsia" w:ascii="仿宋_GB2312" w:hAnsi="仿宋_GB2312" w:eastAsia="仿宋_GB2312" w:cs="仿宋_GB2312"/>
          <w:color w:val="auto"/>
          <w:sz w:val="32"/>
          <w:szCs w:val="32"/>
        </w:rPr>
        <w:t xml:space="preserve"> </w:t>
      </w:r>
    </w:p>
    <w:p w14:paraId="691E4F0D">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本授权委托书声明：我</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（姓名），系</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（单位名称）的法定代表人，</w:t>
      </w:r>
      <w:r>
        <w:rPr>
          <w:rFonts w:hint="eastAsia" w:ascii="仿宋_GB2312" w:hAnsi="仿宋_GB2312" w:eastAsia="仿宋_GB2312" w:cs="仿宋_GB2312"/>
          <w:color w:val="auto"/>
          <w:sz w:val="32"/>
          <w:szCs w:val="32"/>
        </w:rPr>
        <w:t>兹授权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kern w:val="0"/>
          <w:sz w:val="32"/>
          <w:szCs w:val="32"/>
        </w:rPr>
        <w:t>以我方的名义参加</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r>
        <w:rPr>
          <w:rFonts w:hint="eastAsia" w:ascii="仿宋_GB2312" w:hAnsi="仿宋_GB2312" w:eastAsia="仿宋_GB2312" w:cs="仿宋_GB2312"/>
          <w:b w:val="0"/>
          <w:bCs w:val="0"/>
          <w:color w:val="auto"/>
          <w:sz w:val="32"/>
          <w:szCs w:val="32"/>
          <w:u w:val="none"/>
        </w:rPr>
        <w:t>（项目名称）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活动，并代表我方全权办理针对上述项目的响应文件递交、</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、签约等具体事务和签署相关文件。</w:t>
      </w:r>
    </w:p>
    <w:p w14:paraId="6C154085">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授权单位（盖章）：     </w:t>
      </w:r>
    </w:p>
    <w:p w14:paraId="7BD6BAE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法定代表人（签名或印章）：</w:t>
      </w:r>
    </w:p>
    <w:p w14:paraId="4FB3BFA8">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w:t>
      </w:r>
      <w:r>
        <w:rPr>
          <w:rFonts w:hint="eastAsia" w:ascii="仿宋_GB2312" w:hAnsi="仿宋_GB2312" w:eastAsia="仿宋_GB2312" w:cs="仿宋_GB2312"/>
          <w:color w:val="auto"/>
          <w:sz w:val="32"/>
          <w:szCs w:val="32"/>
          <w:lang w:val="en-US" w:eastAsia="zh-CN"/>
        </w:rPr>
        <w:t>自响应文件递交</w:t>
      </w:r>
      <w:r>
        <w:rPr>
          <w:rFonts w:hint="eastAsia" w:ascii="仿宋_GB2312" w:hAnsi="仿宋_GB2312" w:eastAsia="仿宋_GB2312" w:cs="仿宋_GB2312"/>
          <w:color w:val="auto"/>
          <w:sz w:val="32"/>
          <w:szCs w:val="32"/>
        </w:rPr>
        <w:t>截止之日起</w:t>
      </w:r>
      <w:r>
        <w:rPr>
          <w:rFonts w:hint="eastAsia" w:ascii="仿宋_GB2312" w:hAnsi="仿宋_GB2312" w:eastAsia="仿宋_GB2312" w:cs="仿宋_GB2312"/>
          <w:color w:val="auto"/>
          <w:sz w:val="32"/>
          <w:szCs w:val="32"/>
          <w:lang w:val="en-US" w:eastAsia="zh-CN"/>
        </w:rPr>
        <w:t>算90日历天</w:t>
      </w:r>
    </w:p>
    <w:p w14:paraId="3C93063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7F76762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代理人姓名：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lang w:val="en-US" w:eastAsia="zh-CN"/>
        </w:rPr>
        <w:t xml:space="preserve">   </w:t>
      </w:r>
    </w:p>
    <w:p w14:paraId="27289BFA">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05DB6C8C">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14:paraId="60F5146E">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14:paraId="0989801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.内容必须填写真实、清楚、涂改无效，不得转让。</w:t>
      </w:r>
    </w:p>
    <w:p w14:paraId="7992237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.授权权限：全权代表本公司参与上述采购项目的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响应，负责提供与签署确认一切文书资料，以及向贵方递交的任何补充承诺。</w:t>
      </w:r>
    </w:p>
    <w:p w14:paraId="5CC28E5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.有效期限：与本公司响应文件中标注的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有效期相同，自本单位盖公章之日起生效。</w:t>
      </w:r>
    </w:p>
    <w:p w14:paraId="0778BF1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签字代表为法定代表人，则本表不适用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只需提供法定代表人身份证复印件</w:t>
      </w:r>
      <w:r>
        <w:rPr>
          <w:rFonts w:hint="eastAsia" w:ascii="仿宋_GB2312" w:hAnsi="仿宋_GB2312" w:eastAsia="仿宋_GB2312" w:cs="仿宋_GB2312"/>
          <w:b/>
          <w:color w:val="auto"/>
          <w:sz w:val="32"/>
          <w:szCs w:val="32"/>
        </w:rPr>
        <w:t>。</w:t>
      </w:r>
    </w:p>
    <w:p w14:paraId="46A2E905">
      <w:pPr>
        <w:pStyle w:val="6"/>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14:paraId="307EF09A">
      <w:pPr>
        <w:pStyle w:val="6"/>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14:paraId="32B7698F">
      <w:pPr>
        <w:pStyle w:val="6"/>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pacing w:val="10"/>
          <w:sz w:val="32"/>
          <w:szCs w:val="32"/>
        </w:rPr>
        <w:t>法定代表人及代理人身份证复印件</w:t>
      </w:r>
      <w:r>
        <w:rPr>
          <w:rFonts w:hint="eastAsia" w:ascii="仿宋_GB2312" w:hAnsi="仿宋_GB2312" w:eastAsia="仿宋_GB2312" w:cs="仿宋_GB2312"/>
          <w:color w:val="auto"/>
          <w:spacing w:val="10"/>
          <w:sz w:val="32"/>
          <w:szCs w:val="32"/>
        </w:rPr>
        <w:t>：</w:t>
      </w:r>
      <w:bookmarkStart w:id="129" w:name="_Toc11683"/>
    </w:p>
    <w:tbl>
      <w:tblPr>
        <w:tblStyle w:val="42"/>
        <w:tblW w:w="965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14:paraId="2722F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14:paraId="0C6CE819">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粘贴法定代表人身份证明（原件扫描件正、反两面）</w:t>
            </w:r>
          </w:p>
          <w:p w14:paraId="4E918997">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14:paraId="7AA02399">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14:paraId="4436983F">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0884A1B5">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2BC55BB1">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55651A14">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7B113066">
            <w:pPr>
              <w:pStyle w:val="40"/>
              <w:rPr>
                <w:rFonts w:hint="eastAsia"/>
                <w:color w:val="auto"/>
              </w:rPr>
            </w:pPr>
          </w:p>
          <w:p w14:paraId="6D56BDEF">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1E5625E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2287F165">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tc>
      </w:tr>
      <w:tr w14:paraId="2F8D9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14:paraId="7AD6FAAF">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粘贴委托代理人身份证明（原件扫描件正、反两面）</w:t>
            </w:r>
          </w:p>
          <w:p w14:paraId="78A018EB">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14:paraId="78C98B3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6B1792AE">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14:paraId="77A9C717">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14:paraId="3FA4F07C">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14:paraId="4F15C96D">
            <w:pPr>
              <w:pStyle w:val="3"/>
              <w:pageBreakBefore w:val="0"/>
              <w:numPr>
                <w:ilvl w:val="0"/>
                <w:numId w:val="0"/>
              </w:numPr>
              <w:kinsoku/>
              <w:wordWrap/>
              <w:overflowPunct/>
              <w:topLinePunct w:val="0"/>
              <w:bidi w:val="0"/>
              <w:spacing w:before="0" w:after="0" w:line="560" w:lineRule="exact"/>
              <w:outlineLvl w:val="9"/>
              <w:rPr>
                <w:rFonts w:hint="eastAsia" w:ascii="仿宋_GB2312" w:hAnsi="仿宋_GB2312" w:eastAsia="仿宋_GB2312" w:cs="仿宋_GB2312"/>
                <w:color w:val="auto"/>
                <w:sz w:val="32"/>
                <w:szCs w:val="32"/>
              </w:rPr>
            </w:pPr>
          </w:p>
          <w:p w14:paraId="5B073CED">
            <w:pPr>
              <w:rPr>
                <w:rFonts w:hint="eastAsia"/>
                <w:color w:val="auto"/>
              </w:rPr>
            </w:pPr>
          </w:p>
          <w:p w14:paraId="19DC6402">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tc>
      </w:tr>
    </w:tbl>
    <w:p w14:paraId="1D30AD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黑体" w:hAnsi="黑体" w:eastAsia="黑体" w:cs="黑体"/>
          <w:b w:val="0"/>
          <w:bCs w:val="0"/>
          <w:color w:val="auto"/>
          <w:sz w:val="32"/>
          <w:szCs w:val="32"/>
          <w:lang w:val="en-US" w:eastAsia="zh-CN"/>
        </w:rPr>
      </w:pPr>
      <w:bookmarkStart w:id="130" w:name="_Toc29158"/>
      <w:bookmarkStart w:id="131" w:name="_Toc4521"/>
      <w:bookmarkStart w:id="132" w:name="_Toc26547"/>
    </w:p>
    <w:p w14:paraId="1D9BB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center"/>
        <w:textAlignment w:val="auto"/>
        <w:outlineLvl w:val="1"/>
        <w:rPr>
          <w:rFonts w:hint="eastAsia"/>
          <w:color w:val="auto"/>
          <w:highlight w:val="yellow"/>
        </w:rPr>
      </w:pPr>
      <w:bookmarkStart w:id="133" w:name="_Toc25009"/>
      <w:bookmarkStart w:id="134" w:name="_Toc2783"/>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highlight w:val="none"/>
        </w:rPr>
        <w:t>商务条款响应/偏离表格式</w:t>
      </w:r>
      <w:bookmarkEnd w:id="130"/>
      <w:bookmarkEnd w:id="131"/>
      <w:bookmarkEnd w:id="132"/>
      <w:bookmarkEnd w:id="133"/>
      <w:bookmarkEnd w:id="134"/>
    </w:p>
    <w:p w14:paraId="1B7B08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p>
    <w:p w14:paraId="29DA254C">
      <w:pPr>
        <w:pStyle w:val="4"/>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35" w:name="_Toc29271"/>
      <w:bookmarkStart w:id="136" w:name="_Toc5289"/>
      <w:bookmarkStart w:id="137" w:name="_Toc29740"/>
      <w:bookmarkStart w:id="138" w:name="_Toc10739"/>
      <w:bookmarkStart w:id="139" w:name="_Toc23737"/>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我公司郑重承诺，完全响应询价文件规定的所有商务要求，并按规定的商务要求进行履约。</w:t>
      </w:r>
      <w:bookmarkEnd w:id="135"/>
      <w:bookmarkEnd w:id="136"/>
      <w:bookmarkEnd w:id="137"/>
      <w:bookmarkEnd w:id="138"/>
      <w:bookmarkEnd w:id="139"/>
    </w:p>
    <w:p w14:paraId="36248BB4">
      <w:pPr>
        <w:rPr>
          <w:rFonts w:hint="eastAsia"/>
          <w:color w:val="auto"/>
          <w:lang w:val="en-US" w:eastAsia="zh-CN"/>
        </w:rPr>
      </w:pPr>
    </w:p>
    <w:tbl>
      <w:tblPr>
        <w:tblStyle w:val="42"/>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67"/>
        <w:gridCol w:w="3156"/>
        <w:gridCol w:w="1428"/>
      </w:tblGrid>
      <w:tr w14:paraId="60E5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14:paraId="082A4962">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条款</w:t>
            </w:r>
            <w:r>
              <w:rPr>
                <w:rFonts w:hint="eastAsia" w:asciiTheme="minorEastAsia" w:hAnsiTheme="minorEastAsia" w:cstheme="minorEastAsia"/>
                <w:color w:val="auto"/>
                <w:sz w:val="24"/>
                <w:lang w:val="en-US" w:eastAsia="zh-CN"/>
              </w:rPr>
              <w:t>名称</w:t>
            </w:r>
          </w:p>
        </w:tc>
        <w:tc>
          <w:tcPr>
            <w:tcW w:w="2667" w:type="dxa"/>
            <w:tcBorders>
              <w:top w:val="single" w:color="auto" w:sz="4" w:space="0"/>
              <w:left w:val="single" w:color="auto" w:sz="4" w:space="0"/>
              <w:bottom w:val="single" w:color="auto" w:sz="4" w:space="0"/>
              <w:right w:val="single" w:color="auto" w:sz="4" w:space="0"/>
            </w:tcBorders>
            <w:vAlign w:val="center"/>
          </w:tcPr>
          <w:p w14:paraId="4AD56BEF">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商务需求</w:t>
            </w:r>
          </w:p>
        </w:tc>
        <w:tc>
          <w:tcPr>
            <w:tcW w:w="3156" w:type="dxa"/>
            <w:tcBorders>
              <w:top w:val="single" w:color="auto" w:sz="4" w:space="0"/>
              <w:left w:val="single" w:color="auto" w:sz="4" w:space="0"/>
              <w:bottom w:val="single" w:color="auto" w:sz="4" w:space="0"/>
              <w:right w:val="single" w:color="auto" w:sz="4" w:space="0"/>
            </w:tcBorders>
            <w:vAlign w:val="center"/>
          </w:tcPr>
          <w:p w14:paraId="18C49462">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供应商响应商务需求内容</w:t>
            </w:r>
          </w:p>
        </w:tc>
        <w:tc>
          <w:tcPr>
            <w:tcW w:w="1428" w:type="dxa"/>
            <w:tcBorders>
              <w:top w:val="single" w:color="auto" w:sz="4" w:space="0"/>
              <w:left w:val="single" w:color="auto" w:sz="4" w:space="0"/>
              <w:bottom w:val="single" w:color="auto" w:sz="4" w:space="0"/>
              <w:right w:val="single" w:color="auto" w:sz="4" w:space="0"/>
            </w:tcBorders>
            <w:vAlign w:val="center"/>
          </w:tcPr>
          <w:p w14:paraId="5144CAEC">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14:paraId="6E34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3B319850">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2DE835D7">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74EED1D7">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53D79F2">
            <w:pPr>
              <w:rPr>
                <w:rFonts w:asciiTheme="minorEastAsia" w:hAnsiTheme="minorEastAsia" w:cstheme="minorEastAsia"/>
                <w:color w:val="auto"/>
                <w:sz w:val="24"/>
              </w:rPr>
            </w:pPr>
          </w:p>
        </w:tc>
      </w:tr>
      <w:tr w14:paraId="2B49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0EB82976">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783D312D">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2B79318B">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DB7A91D">
            <w:pPr>
              <w:rPr>
                <w:rFonts w:asciiTheme="minorEastAsia" w:hAnsiTheme="minorEastAsia" w:cstheme="minorEastAsia"/>
                <w:color w:val="auto"/>
                <w:sz w:val="24"/>
              </w:rPr>
            </w:pPr>
          </w:p>
        </w:tc>
      </w:tr>
      <w:tr w14:paraId="3A22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66B7DE49">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10A1D9BF">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0222AEAE">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5AD101DD">
            <w:pPr>
              <w:rPr>
                <w:rFonts w:asciiTheme="minorEastAsia" w:hAnsiTheme="minorEastAsia" w:cstheme="minorEastAsia"/>
                <w:color w:val="auto"/>
                <w:sz w:val="24"/>
              </w:rPr>
            </w:pPr>
          </w:p>
        </w:tc>
      </w:tr>
      <w:tr w14:paraId="108F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20BD8784">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707B3D7A">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5FCA7902">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076D2F88">
            <w:pPr>
              <w:rPr>
                <w:rFonts w:asciiTheme="minorEastAsia" w:hAnsiTheme="minorEastAsia" w:cstheme="minorEastAsia"/>
                <w:color w:val="auto"/>
                <w:sz w:val="24"/>
              </w:rPr>
            </w:pPr>
          </w:p>
        </w:tc>
      </w:tr>
      <w:tr w14:paraId="3692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0176AB15">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6DF28CCD">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155D7A90">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133A1821">
            <w:pPr>
              <w:rPr>
                <w:rFonts w:asciiTheme="minorEastAsia" w:hAnsiTheme="minorEastAsia" w:cstheme="minorEastAsia"/>
                <w:color w:val="auto"/>
                <w:sz w:val="24"/>
              </w:rPr>
            </w:pPr>
          </w:p>
        </w:tc>
      </w:tr>
      <w:tr w14:paraId="51A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14:paraId="12074AD4">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14:paraId="35938305">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14:paraId="5F332FE9">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14:paraId="09392E0A">
            <w:pPr>
              <w:rPr>
                <w:rFonts w:asciiTheme="minorEastAsia" w:hAnsiTheme="minorEastAsia" w:cstheme="minorEastAsia"/>
                <w:color w:val="auto"/>
                <w:sz w:val="24"/>
              </w:rPr>
            </w:pPr>
          </w:p>
        </w:tc>
      </w:tr>
    </w:tbl>
    <w:p w14:paraId="68F641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14:paraId="148F97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商务</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文件规定的商务要求有偏离，则按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14:paraId="663A658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14:paraId="1D1DBD6C">
      <w:pPr>
        <w:spacing w:line="480" w:lineRule="auto"/>
        <w:rPr>
          <w:rFonts w:asciiTheme="minorEastAsia" w:hAnsiTheme="minorEastAsia" w:cstheme="minorEastAsia"/>
          <w:color w:val="auto"/>
          <w:sz w:val="24"/>
        </w:rPr>
      </w:pPr>
    </w:p>
    <w:p w14:paraId="7CF9A361">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/代理人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kern w:val="0"/>
          <w:sz w:val="32"/>
          <w:szCs w:val="32"/>
        </w:rPr>
        <w:t>：</w:t>
      </w:r>
    </w:p>
    <w:p w14:paraId="148A810F">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07E55AEE">
      <w:pPr>
        <w:spacing w:line="360" w:lineRule="auto"/>
        <w:jc w:val="both"/>
        <w:outlineLvl w:val="1"/>
        <w:rPr>
          <w:rFonts w:asciiTheme="minorEastAsia" w:hAnsiTheme="minorEastAsia"/>
          <w:color w:val="auto"/>
          <w:sz w:val="28"/>
          <w:szCs w:val="28"/>
          <w:highlight w:val="none"/>
        </w:rPr>
        <w:sectPr>
          <w:headerReference r:id="rId10" w:type="default"/>
          <w:footerReference r:id="rId11" w:type="default"/>
          <w:pgSz w:w="11906" w:h="16838"/>
          <w:pgMar w:top="1440" w:right="1800" w:bottom="1440" w:left="1800" w:header="907" w:footer="477" w:gutter="0"/>
          <w:cols w:space="720" w:num="1"/>
          <w:docGrid w:linePitch="312" w:charSpace="0"/>
        </w:sectPr>
      </w:pPr>
      <w:bookmarkStart w:id="140" w:name="_Toc7049"/>
      <w:bookmarkStart w:id="141" w:name="_Toc10413"/>
      <w:bookmarkStart w:id="142" w:name="_Toc16669"/>
      <w:bookmarkStart w:id="143" w:name="_Toc25750"/>
      <w:bookmarkStart w:id="144" w:name="_Toc23895"/>
      <w:bookmarkStart w:id="145" w:name="_Toc13283"/>
      <w:r>
        <w:rPr>
          <w:rFonts w:hint="eastAsia" w:ascii="仿宋_GB2312" w:hAnsi="仿宋_GB2312" w:eastAsia="仿宋_GB2312" w:cs="仿宋_GB2312"/>
          <w:color w:val="auto"/>
          <w:kern w:val="0"/>
          <w:sz w:val="32"/>
          <w:szCs w:val="32"/>
        </w:rPr>
        <w:t xml:space="preserve">日期：   年   月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日</w:t>
      </w:r>
      <w:bookmarkEnd w:id="140"/>
      <w:bookmarkEnd w:id="141"/>
      <w:bookmarkEnd w:id="142"/>
      <w:bookmarkEnd w:id="143"/>
      <w:bookmarkEnd w:id="144"/>
      <w:bookmarkEnd w:id="145"/>
    </w:p>
    <w:p w14:paraId="0483608A">
      <w:pPr>
        <w:spacing w:line="500" w:lineRule="exact"/>
        <w:ind w:left="420" w:leftChars="200"/>
        <w:jc w:val="center"/>
        <w:outlineLvl w:val="9"/>
        <w:rPr>
          <w:rFonts w:hint="eastAsia" w:ascii="黑体" w:hAnsi="黑体" w:eastAsia="黑体" w:cs="黑体"/>
          <w:b w:val="0"/>
          <w:bCs w:val="0"/>
          <w:color w:val="auto"/>
          <w:sz w:val="32"/>
          <w:szCs w:val="32"/>
          <w:highlight w:val="none"/>
          <w:lang w:val="en-US" w:eastAsia="zh-CN"/>
        </w:rPr>
      </w:pPr>
      <w:bookmarkStart w:id="146" w:name="_Toc5082"/>
      <w:bookmarkStart w:id="147" w:name="_Toc16500"/>
      <w:bookmarkStart w:id="148" w:name="_Toc28279"/>
      <w:bookmarkStart w:id="149" w:name="_Toc27927"/>
      <w:bookmarkStart w:id="150" w:name="_Toc29452"/>
      <w:bookmarkStart w:id="151" w:name="_Toc12085"/>
    </w:p>
    <w:p w14:paraId="371DF38F">
      <w:pPr>
        <w:spacing w:line="500" w:lineRule="exact"/>
        <w:ind w:left="420" w:leftChars="200"/>
        <w:jc w:val="center"/>
        <w:outlineLvl w:val="1"/>
        <w:rPr>
          <w:rFonts w:asciiTheme="minorEastAsia" w:hAnsiTheme="minorEastAsia"/>
          <w:b/>
          <w:bCs/>
          <w:color w:val="auto"/>
          <w:sz w:val="32"/>
          <w:szCs w:val="32"/>
          <w:highlight w:val="none"/>
        </w:rPr>
      </w:pPr>
      <w:bookmarkStart w:id="152" w:name="_Toc382"/>
      <w:bookmarkStart w:id="153" w:name="_Toc13944"/>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技术要求响应/偏离表格式</w:t>
      </w:r>
      <w:bookmarkEnd w:id="146"/>
      <w:bookmarkEnd w:id="147"/>
      <w:bookmarkEnd w:id="148"/>
      <w:bookmarkEnd w:id="149"/>
      <w:bookmarkEnd w:id="150"/>
      <w:bookmarkEnd w:id="151"/>
      <w:bookmarkEnd w:id="152"/>
      <w:bookmarkEnd w:id="153"/>
    </w:p>
    <w:p w14:paraId="01153FE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bookmarkStart w:id="154" w:name="_Toc174182534"/>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highlight w:val="none"/>
          <w:u w:val="single"/>
          <w:lang w:eastAsia="zh-CN"/>
        </w:rPr>
        <w:t>熊出没酒店项目</w:t>
      </w:r>
      <w:r>
        <w:rPr>
          <w:rFonts w:hint="default" w:ascii="仿宋_GB2312" w:hAnsi="仿宋_GB2312" w:eastAsia="仿宋_GB2312" w:cs="仿宋_GB2312"/>
          <w:color w:val="auto"/>
          <w:sz w:val="32"/>
          <w:szCs w:val="32"/>
          <w:highlight w:val="none"/>
          <w:u w:val="single"/>
          <w:lang w:eastAsia="zh-CN"/>
        </w:rPr>
        <w:t>施工（Ⅰ标段）</w:t>
      </w:r>
      <w:r>
        <w:rPr>
          <w:rFonts w:hint="eastAsia" w:ascii="仿宋_GB2312" w:hAnsi="仿宋_GB2312" w:eastAsia="仿宋_GB2312" w:cs="仿宋_GB2312"/>
          <w:color w:val="auto"/>
          <w:sz w:val="32"/>
          <w:szCs w:val="32"/>
          <w:u w:val="single"/>
          <w:lang w:val="en-US" w:eastAsia="zh-CN"/>
        </w:rPr>
        <w:t>办公区集装箱采购及安装</w:t>
      </w:r>
    </w:p>
    <w:p w14:paraId="40B020B1">
      <w:pPr>
        <w:pStyle w:val="4"/>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55" w:name="_Toc19051"/>
      <w:bookmarkStart w:id="156" w:name="_Toc21193"/>
      <w:bookmarkStart w:id="157" w:name="_Toc13306"/>
      <w:bookmarkStart w:id="158" w:name="_Toc8684"/>
      <w:bookmarkStart w:id="159" w:name="_Toc6583"/>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我公司郑重承诺，完全响应询价文件规定的所有技术要求，并按规定的技术要求进行履约。</w:t>
      </w:r>
      <w:bookmarkEnd w:id="155"/>
      <w:bookmarkEnd w:id="156"/>
      <w:bookmarkEnd w:id="157"/>
      <w:bookmarkEnd w:id="158"/>
      <w:bookmarkEnd w:id="159"/>
    </w:p>
    <w:p w14:paraId="49F25211">
      <w:pPr>
        <w:rPr>
          <w:rFonts w:hint="default"/>
          <w:color w:val="auto"/>
          <w:lang w:val="en-US" w:eastAsia="zh-CN"/>
        </w:rPr>
      </w:pPr>
    </w:p>
    <w:tbl>
      <w:tblPr>
        <w:tblStyle w:val="4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16"/>
        <w:gridCol w:w="2884"/>
        <w:gridCol w:w="1946"/>
      </w:tblGrid>
      <w:tr w14:paraId="1AF9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E8F7ACB">
            <w:pPr>
              <w:jc w:val="center"/>
              <w:rPr>
                <w:rFonts w:asciiTheme="minorEastAsia" w:hAnsiTheme="minorEastAsia" w:cstheme="minorEastAsia"/>
                <w:color w:val="auto"/>
                <w:sz w:val="24"/>
              </w:rPr>
            </w:pPr>
            <w:r>
              <w:rPr>
                <w:rFonts w:hint="eastAsia" w:asciiTheme="minorEastAsia" w:hAnsiTheme="minorEastAsia" w:cstheme="minorEastAsia"/>
                <w:color w:val="auto"/>
                <w:sz w:val="24"/>
              </w:rPr>
              <w:t>条款号</w:t>
            </w:r>
          </w:p>
        </w:tc>
        <w:tc>
          <w:tcPr>
            <w:tcW w:w="3316" w:type="dxa"/>
            <w:tcBorders>
              <w:top w:val="single" w:color="auto" w:sz="4" w:space="0"/>
              <w:left w:val="single" w:color="auto" w:sz="4" w:space="0"/>
              <w:bottom w:val="single" w:color="auto" w:sz="4" w:space="0"/>
              <w:right w:val="single" w:color="auto" w:sz="4" w:space="0"/>
            </w:tcBorders>
            <w:vAlign w:val="center"/>
          </w:tcPr>
          <w:p w14:paraId="36774398">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技术要求</w:t>
            </w:r>
          </w:p>
        </w:tc>
        <w:tc>
          <w:tcPr>
            <w:tcW w:w="2884" w:type="dxa"/>
            <w:tcBorders>
              <w:top w:val="single" w:color="auto" w:sz="4" w:space="0"/>
              <w:left w:val="single" w:color="auto" w:sz="4" w:space="0"/>
              <w:bottom w:val="single" w:color="auto" w:sz="4" w:space="0"/>
              <w:right w:val="single" w:color="auto" w:sz="4" w:space="0"/>
            </w:tcBorders>
            <w:vAlign w:val="center"/>
          </w:tcPr>
          <w:p w14:paraId="03725859">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供应商响应技术要求内容</w:t>
            </w:r>
          </w:p>
        </w:tc>
        <w:tc>
          <w:tcPr>
            <w:tcW w:w="1946" w:type="dxa"/>
            <w:tcBorders>
              <w:top w:val="single" w:color="auto" w:sz="4" w:space="0"/>
              <w:left w:val="single" w:color="auto" w:sz="4" w:space="0"/>
              <w:bottom w:val="single" w:color="auto" w:sz="4" w:space="0"/>
              <w:right w:val="single" w:color="auto" w:sz="4" w:space="0"/>
            </w:tcBorders>
            <w:vAlign w:val="center"/>
          </w:tcPr>
          <w:p w14:paraId="477F0115">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14:paraId="6EC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5EA376D8">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7D5E01CF">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79F451E3">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367942BD">
            <w:pPr>
              <w:rPr>
                <w:rFonts w:asciiTheme="minorEastAsia" w:hAnsiTheme="minorEastAsia" w:cstheme="minorEastAsia"/>
                <w:color w:val="auto"/>
                <w:sz w:val="24"/>
              </w:rPr>
            </w:pPr>
          </w:p>
        </w:tc>
      </w:tr>
      <w:tr w14:paraId="17D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77BD8F3A">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6774374D">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59A6CF56">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25C0E893">
            <w:pPr>
              <w:rPr>
                <w:rFonts w:asciiTheme="minorEastAsia" w:hAnsiTheme="minorEastAsia" w:cstheme="minorEastAsia"/>
                <w:color w:val="auto"/>
                <w:sz w:val="24"/>
              </w:rPr>
            </w:pPr>
          </w:p>
        </w:tc>
      </w:tr>
      <w:tr w14:paraId="2F4F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1E4C8A72">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14:paraId="494795E1">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31F69BA0">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36683F8B">
            <w:pPr>
              <w:rPr>
                <w:rFonts w:asciiTheme="minorEastAsia" w:hAnsiTheme="minorEastAsia" w:cstheme="minorEastAsia"/>
                <w:color w:val="auto"/>
                <w:sz w:val="24"/>
              </w:rPr>
            </w:pPr>
          </w:p>
        </w:tc>
      </w:tr>
      <w:tr w14:paraId="1E5B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7D50E1BE">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3B4AE38C">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30A0D33F">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5DEB9855">
            <w:pPr>
              <w:rPr>
                <w:rFonts w:asciiTheme="minorEastAsia" w:hAnsiTheme="minorEastAsia" w:cstheme="minorEastAsia"/>
                <w:color w:val="auto"/>
                <w:sz w:val="24"/>
              </w:rPr>
            </w:pPr>
          </w:p>
        </w:tc>
      </w:tr>
      <w:tr w14:paraId="1BD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6872E590">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4F4AA794">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5B9DC759">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28294844">
            <w:pPr>
              <w:rPr>
                <w:rFonts w:asciiTheme="minorEastAsia" w:hAnsiTheme="minorEastAsia" w:cstheme="minorEastAsia"/>
                <w:color w:val="auto"/>
                <w:sz w:val="24"/>
              </w:rPr>
            </w:pPr>
          </w:p>
        </w:tc>
      </w:tr>
      <w:tr w14:paraId="1FF5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14:paraId="5EB5C96E">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14:paraId="6B650D13">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14:paraId="67B8BFFE">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14:paraId="75B3E501">
            <w:pPr>
              <w:rPr>
                <w:rFonts w:asciiTheme="minorEastAsia" w:hAnsiTheme="minorEastAsia" w:cstheme="minorEastAsia"/>
                <w:color w:val="auto"/>
                <w:sz w:val="24"/>
              </w:rPr>
            </w:pPr>
          </w:p>
        </w:tc>
      </w:tr>
    </w:tbl>
    <w:p w14:paraId="29DAB7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14:paraId="50E1CC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14:paraId="6DAB6B9C">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14:paraId="2DC27F0C">
      <w:pPr>
        <w:spacing w:line="480" w:lineRule="auto"/>
        <w:rPr>
          <w:rFonts w:hint="eastAsia" w:ascii="仿宋_GB2312" w:hAnsi="仿宋_GB2312" w:eastAsia="仿宋_GB2312" w:cs="仿宋_GB2312"/>
          <w:color w:val="auto"/>
          <w:sz w:val="32"/>
          <w:szCs w:val="32"/>
        </w:rPr>
      </w:pPr>
    </w:p>
    <w:p w14:paraId="3A92016E">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/代理人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kern w:val="0"/>
          <w:sz w:val="32"/>
          <w:szCs w:val="32"/>
        </w:rPr>
        <w:t>：</w:t>
      </w:r>
    </w:p>
    <w:p w14:paraId="76073263">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14:paraId="48E47F39">
      <w:pPr>
        <w:pStyle w:val="40"/>
        <w:ind w:left="0" w:leftChars="0" w:firstLine="0" w:firstLineChars="0"/>
        <w:rPr>
          <w:rFonts w:hint="eastAsia"/>
          <w:color w:val="auto"/>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bookmarkEnd w:id="154"/>
    </w:p>
    <w:bookmarkEnd w:id="126"/>
    <w:bookmarkEnd w:id="127"/>
    <w:bookmarkEnd w:id="129"/>
    <w:p w14:paraId="42AC8C70">
      <w:pPr>
        <w:pageBreakBefore w:val="0"/>
        <w:numPr>
          <w:ilvl w:val="0"/>
          <w:numId w:val="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lang w:val="en-US" w:eastAsia="zh-CN"/>
        </w:rPr>
      </w:pPr>
      <w:bookmarkStart w:id="160" w:name="_Toc25170"/>
      <w:bookmarkStart w:id="161" w:name="_Toc23263"/>
      <w:bookmarkStart w:id="162" w:name="_Toc12458"/>
      <w:bookmarkStart w:id="163" w:name="_Toc20187"/>
      <w:bookmarkStart w:id="164" w:name="_Toc1723323091"/>
      <w:bookmarkStart w:id="165" w:name="_Toc8075"/>
      <w:bookmarkStart w:id="166" w:name="_Toc1799401247"/>
    </w:p>
    <w:p w14:paraId="45F6CB15">
      <w:pPr>
        <w:pageBreakBefore w:val="0"/>
        <w:numPr>
          <w:ilvl w:val="0"/>
          <w:numId w:val="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rPr>
      </w:pPr>
      <w:bookmarkStart w:id="167" w:name="_Toc21821"/>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资格证明材料</w:t>
      </w:r>
      <w:bookmarkEnd w:id="160"/>
      <w:bookmarkEnd w:id="161"/>
      <w:bookmarkEnd w:id="162"/>
      <w:bookmarkEnd w:id="163"/>
      <w:bookmarkEnd w:id="164"/>
      <w:bookmarkEnd w:id="165"/>
      <w:bookmarkEnd w:id="166"/>
      <w:bookmarkEnd w:id="167"/>
    </w:p>
    <w:p w14:paraId="49630726">
      <w:pPr>
        <w:pStyle w:val="5"/>
        <w:pageBreakBefore w:val="0"/>
        <w:numPr>
          <w:ilvl w:val="2"/>
          <w:numId w:val="0"/>
        </w:numPr>
        <w:kinsoku/>
        <w:wordWrap/>
        <w:overflowPunct/>
        <w:topLinePunct w:val="0"/>
        <w:bidi w:val="0"/>
        <w:spacing w:before="0" w:after="0" w:line="560" w:lineRule="exact"/>
        <w:outlineLvl w:val="9"/>
        <w:rPr>
          <w:rFonts w:hint="eastAsia" w:ascii="仿宋_GB2312" w:hAnsi="仿宋_GB2312" w:eastAsia="仿宋_GB2312" w:cs="仿宋_GB2312"/>
          <w:color w:val="auto"/>
          <w:sz w:val="32"/>
          <w:szCs w:val="32"/>
        </w:rPr>
      </w:pPr>
      <w:bookmarkStart w:id="168" w:name="_Toc1765"/>
      <w:bookmarkStart w:id="169" w:name="_Toc22529"/>
      <w:bookmarkStart w:id="170" w:name="_Toc779243348"/>
    </w:p>
    <w:p w14:paraId="1E478BBD">
      <w:pPr>
        <w:pStyle w:val="5"/>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 xml:space="preserve">1 </w:t>
      </w:r>
      <w:r>
        <w:rPr>
          <w:rFonts w:hint="eastAsia" w:ascii="楷体" w:hAnsi="楷体" w:eastAsia="楷体" w:cs="楷体"/>
          <w:color w:val="auto"/>
          <w:sz w:val="32"/>
          <w:szCs w:val="32"/>
          <w:lang w:val="en-US" w:eastAsia="zh-CN"/>
        </w:rPr>
        <w:t>营业执照</w:t>
      </w:r>
      <w:bookmarkEnd w:id="168"/>
      <w:bookmarkEnd w:id="169"/>
      <w:bookmarkEnd w:id="170"/>
      <w:r>
        <w:rPr>
          <w:rFonts w:hint="eastAsia" w:ascii="楷体" w:hAnsi="楷体" w:eastAsia="楷体" w:cs="楷体"/>
          <w:color w:val="auto"/>
          <w:sz w:val="32"/>
          <w:szCs w:val="32"/>
          <w:lang w:val="en-US" w:eastAsia="zh-CN"/>
        </w:rPr>
        <w:t>等相关资格证明材料</w:t>
      </w:r>
    </w:p>
    <w:p w14:paraId="682DC8EB">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bookmarkStart w:id="171" w:name="_Toc262628298"/>
      <w:bookmarkStart w:id="172" w:name="_Toc262628299"/>
      <w:r>
        <w:rPr>
          <w:rFonts w:hint="eastAsia" w:ascii="仿宋_GB2312" w:hAnsi="仿宋_GB2312" w:eastAsia="仿宋_GB2312" w:cs="仿宋_GB2312"/>
          <w:color w:val="auto"/>
          <w:sz w:val="32"/>
          <w:szCs w:val="32"/>
          <w:lang w:val="en-US" w:eastAsia="zh-CN"/>
        </w:rPr>
        <w:t>提供证明材料复印件并加盖公章</w:t>
      </w:r>
      <w:r>
        <w:rPr>
          <w:rFonts w:hint="eastAsia" w:ascii="仿宋_GB2312" w:hAnsi="仿宋_GB2312" w:eastAsia="仿宋_GB2312" w:cs="仿宋_GB2312"/>
          <w:color w:val="auto"/>
          <w:sz w:val="32"/>
          <w:szCs w:val="32"/>
        </w:rPr>
        <w:br w:type="page"/>
      </w:r>
    </w:p>
    <w:p w14:paraId="10001039">
      <w:pPr>
        <w:pStyle w:val="5"/>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rPr>
      </w:pPr>
      <w:bookmarkStart w:id="173" w:name="_Toc14445"/>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供应商的</w:t>
      </w:r>
      <w:bookmarkEnd w:id="171"/>
      <w:r>
        <w:rPr>
          <w:rFonts w:hint="eastAsia" w:ascii="楷体" w:hAnsi="楷体" w:eastAsia="楷体" w:cs="楷体"/>
          <w:color w:val="auto"/>
          <w:sz w:val="32"/>
          <w:szCs w:val="32"/>
        </w:rPr>
        <w:t>承诺函</w:t>
      </w:r>
      <w:bookmarkEnd w:id="172"/>
      <w:bookmarkEnd w:id="173"/>
    </w:p>
    <w:p w14:paraId="17152C04">
      <w:pPr>
        <w:pageBreakBefore w:val="0"/>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承诺函</w:t>
      </w:r>
    </w:p>
    <w:p w14:paraId="1F49303D">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本公司郑重承诺，本公司为参加采购活动的合格供应商，同时满足以下条件： </w:t>
      </w:r>
    </w:p>
    <w:p w14:paraId="3397C7F3">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w:t>
      </w:r>
      <w:r>
        <w:rPr>
          <w:rFonts w:hint="eastAsia" w:ascii="仿宋_GB2312" w:hAnsi="仿宋_GB2312" w:eastAsia="仿宋_GB2312" w:cs="仿宋_GB2312"/>
          <w:color w:val="auto"/>
          <w:sz w:val="32"/>
          <w:szCs w:val="32"/>
          <w:lang w:val="en-US" w:eastAsia="zh-CN"/>
        </w:rPr>
        <w:t>独立法人资格并具有</w:t>
      </w:r>
      <w:r>
        <w:rPr>
          <w:rFonts w:hint="eastAsia" w:ascii="仿宋_GB2312" w:hAnsi="仿宋_GB2312" w:eastAsia="仿宋_GB2312" w:cs="仿宋_GB2312"/>
          <w:color w:val="auto"/>
          <w:sz w:val="32"/>
          <w:szCs w:val="32"/>
        </w:rPr>
        <w:t xml:space="preserve">独立承担民事责任的能力。 </w:t>
      </w:r>
    </w:p>
    <w:p w14:paraId="379939D7">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2.具有良好的商业信誉和健全的财务会计制度。 </w:t>
      </w:r>
    </w:p>
    <w:p w14:paraId="02069D3D">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3.具有履行合同所必需的设备和专业技术能力。 </w:t>
      </w:r>
    </w:p>
    <w:p w14:paraId="3AF87D8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4.有依法缴纳税收和社会保障资金的良好记录。 </w:t>
      </w:r>
    </w:p>
    <w:p w14:paraId="0D848E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5.提交响应文件截止日期前三年内，在经营活动中没有重大违法记录。</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被“信用中国”网站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www.creditchina.gov.cn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列入失信被执行人和重大税收违法案件当事人名单的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被“中国政府采购网”网站列入政府采购严重违法失信行为记录名单（处罚期限尚未届满的）。</w:t>
      </w:r>
    </w:p>
    <w:p w14:paraId="14A531D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6.完全响应公开询价采购文件中的商务要求及技术要求。</w:t>
      </w:r>
    </w:p>
    <w:p w14:paraId="4372F47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本公司对上述承诺的真实性负责，并接受</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 xml:space="preserve">监督管理部门、采购文件规定的资格审查机构、社会公众的监督和检查。如有虚假，将依法承担相应责任。 </w:t>
      </w:r>
    </w:p>
    <w:p w14:paraId="64928DF9">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p>
    <w:p w14:paraId="3C111D23">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/代理人</w:t>
      </w:r>
      <w:r>
        <w:rPr>
          <w:rFonts w:hint="eastAsia" w:ascii="仿宋_GB2312" w:hAnsi="仿宋_GB2312" w:eastAsia="仿宋_GB2312" w:cs="仿宋_GB2312"/>
          <w:color w:val="auto"/>
          <w:sz w:val="32"/>
          <w:szCs w:val="32"/>
        </w:rPr>
        <w:t>（签名或印章）：</w:t>
      </w:r>
    </w:p>
    <w:p w14:paraId="05684061">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供应商名称（盖章）： </w:t>
      </w:r>
    </w:p>
    <w:p w14:paraId="6F4AF985">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7CFE3620">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br w:type="page"/>
      </w:r>
    </w:p>
    <w:p w14:paraId="59C8F100">
      <w:pPr>
        <w:pStyle w:val="5"/>
        <w:pageBreakBefore w:val="0"/>
        <w:numPr>
          <w:ilvl w:val="2"/>
          <w:numId w:val="0"/>
        </w:numPr>
        <w:kinsoku/>
        <w:wordWrap/>
        <w:overflowPunct/>
        <w:topLinePunct w:val="0"/>
        <w:bidi w:val="0"/>
        <w:spacing w:before="0" w:after="0" w:line="560" w:lineRule="exact"/>
        <w:outlineLvl w:val="0"/>
        <w:rPr>
          <w:rFonts w:hint="eastAsia" w:ascii="楷体" w:hAnsi="楷体" w:eastAsia="楷体" w:cs="楷体"/>
          <w:color w:val="auto"/>
          <w:sz w:val="32"/>
          <w:szCs w:val="32"/>
          <w:lang w:val="en-US" w:eastAsia="zh-CN"/>
        </w:rPr>
      </w:pPr>
      <w:bookmarkStart w:id="174" w:name="_Toc947"/>
      <w:bookmarkStart w:id="175" w:name="_Toc8393"/>
      <w:bookmarkStart w:id="176" w:name="_Toc14947"/>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 xml:space="preserve">3 </w:t>
      </w:r>
      <w:r>
        <w:rPr>
          <w:rFonts w:hint="eastAsia" w:ascii="楷体" w:hAnsi="楷体" w:eastAsia="楷体" w:cs="楷体"/>
          <w:color w:val="auto"/>
          <w:sz w:val="32"/>
          <w:szCs w:val="32"/>
        </w:rPr>
        <w:t>供应商</w:t>
      </w:r>
      <w:r>
        <w:rPr>
          <w:rFonts w:hint="eastAsia" w:ascii="楷体" w:hAnsi="楷体" w:eastAsia="楷体" w:cs="楷体"/>
          <w:color w:val="auto"/>
          <w:sz w:val="32"/>
          <w:szCs w:val="32"/>
          <w:lang w:val="en-US" w:eastAsia="zh-CN"/>
        </w:rPr>
        <w:t>询价保证金</w:t>
      </w:r>
      <w:bookmarkEnd w:id="174"/>
      <w:bookmarkEnd w:id="175"/>
      <w:bookmarkEnd w:id="176"/>
    </w:p>
    <w:p w14:paraId="111D138B">
      <w:pPr>
        <w:pageBreakBefore w:val="0"/>
        <w:kinsoku/>
        <w:wordWrap/>
        <w:overflowPunct/>
        <w:topLinePunct w:val="0"/>
        <w:bidi w:val="0"/>
        <w:snapToGrid w:val="0"/>
        <w:spacing w:line="560" w:lineRule="exact"/>
        <w:ind w:right="0" w:rightChars="0"/>
        <w:jc w:val="left"/>
        <w:outlineLvl w:val="0"/>
        <w:rPr>
          <w:rFonts w:hint="eastAsia" w:ascii="仿宋_GB2312" w:hAnsi="仿宋_GB2312" w:eastAsia="仿宋_GB2312" w:cs="仿宋_GB2312"/>
          <w:color w:val="auto"/>
          <w:sz w:val="32"/>
          <w:szCs w:val="32"/>
          <w:lang w:val="en-US" w:eastAsia="zh-CN"/>
        </w:rPr>
      </w:pPr>
      <w:bookmarkStart w:id="177" w:name="_Toc18415"/>
      <w:bookmarkStart w:id="178" w:name="_Toc5513"/>
      <w:bookmarkStart w:id="179" w:name="_Toc6525"/>
      <w:bookmarkStart w:id="180" w:name="_Toc21828"/>
      <w:r>
        <w:rPr>
          <w:rFonts w:hint="eastAsia" w:ascii="仿宋_GB2312" w:hAnsi="仿宋_GB2312" w:eastAsia="仿宋_GB2312" w:cs="仿宋_GB2312"/>
          <w:color w:val="auto"/>
          <w:sz w:val="32"/>
          <w:szCs w:val="32"/>
          <w:lang w:val="en-US" w:eastAsia="zh-CN"/>
        </w:rPr>
        <w:t>提供询价保证金转账凭证或截图并加盖公章</w:t>
      </w:r>
      <w:bookmarkEnd w:id="177"/>
      <w:bookmarkEnd w:id="178"/>
      <w:bookmarkEnd w:id="179"/>
      <w:bookmarkEnd w:id="180"/>
    </w:p>
    <w:p w14:paraId="7981829F">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12EA95BE">
      <w:pPr>
        <w:pStyle w:val="40"/>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3697CA84">
      <w:pPr>
        <w:pStyle w:val="20"/>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491934E4">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340031A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196B112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1CD687BF">
      <w:pPr>
        <w:rPr>
          <w:rFonts w:hint="eastAsia" w:ascii="仿宋_GB2312" w:hAnsi="仿宋_GB2312" w:eastAsia="仿宋_GB2312" w:cs="仿宋_GB2312"/>
          <w:color w:val="auto"/>
          <w:sz w:val="32"/>
          <w:szCs w:val="32"/>
          <w:highlight w:val="none"/>
          <w:lang w:val="en-US" w:eastAsia="zh-CN"/>
        </w:rPr>
      </w:pPr>
    </w:p>
    <w:p w14:paraId="6C9780CE">
      <w:pPr>
        <w:rPr>
          <w:rFonts w:hint="eastAsia" w:ascii="仿宋_GB2312" w:hAnsi="仿宋_GB2312" w:eastAsia="仿宋_GB2312" w:cs="仿宋_GB2312"/>
          <w:color w:val="auto"/>
          <w:sz w:val="32"/>
          <w:szCs w:val="32"/>
          <w:highlight w:val="none"/>
          <w:lang w:val="en-US" w:eastAsia="zh-CN"/>
        </w:rPr>
      </w:pPr>
    </w:p>
    <w:p w14:paraId="154A1028">
      <w:pPr>
        <w:rPr>
          <w:rFonts w:hint="eastAsia" w:ascii="仿宋_GB2312" w:hAnsi="仿宋_GB2312" w:eastAsia="仿宋_GB2312" w:cs="仿宋_GB2312"/>
          <w:color w:val="auto"/>
          <w:sz w:val="32"/>
          <w:szCs w:val="32"/>
          <w:highlight w:val="none"/>
          <w:lang w:val="en-US" w:eastAsia="zh-CN"/>
        </w:rPr>
      </w:pPr>
    </w:p>
    <w:p w14:paraId="4EDD6826">
      <w:pPr>
        <w:rPr>
          <w:rFonts w:hint="eastAsia" w:ascii="仿宋_GB2312" w:hAnsi="仿宋_GB2312" w:eastAsia="仿宋_GB2312" w:cs="仿宋_GB2312"/>
          <w:color w:val="auto"/>
          <w:sz w:val="32"/>
          <w:szCs w:val="32"/>
          <w:highlight w:val="none"/>
          <w:lang w:val="en-US" w:eastAsia="zh-CN"/>
        </w:rPr>
      </w:pPr>
    </w:p>
    <w:p w14:paraId="703286FD">
      <w:pPr>
        <w:rPr>
          <w:rFonts w:hint="eastAsia" w:ascii="仿宋_GB2312" w:hAnsi="仿宋_GB2312" w:eastAsia="仿宋_GB2312" w:cs="仿宋_GB2312"/>
          <w:color w:val="auto"/>
          <w:sz w:val="32"/>
          <w:szCs w:val="32"/>
          <w:highlight w:val="none"/>
          <w:lang w:val="en-US" w:eastAsia="zh-CN"/>
        </w:rPr>
      </w:pPr>
    </w:p>
    <w:p w14:paraId="05540ED4">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询价保证金退还信息：</w:t>
      </w:r>
    </w:p>
    <w:p w14:paraId="574BAE94">
      <w:pPr>
        <w:pageBreakBefore w:val="0"/>
        <w:kinsoku/>
        <w:wordWrap/>
        <w:overflowPunct/>
        <w:topLinePunct w:val="0"/>
        <w:bidi w:val="0"/>
        <w:spacing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收款单位： </w:t>
      </w:r>
    </w:p>
    <w:p w14:paraId="6F560A03">
      <w:pPr>
        <w:pageBreakBefore w:val="0"/>
        <w:kinsoku/>
        <w:wordWrap/>
        <w:overflowPunct/>
        <w:topLinePunct w:val="0"/>
        <w:bidi w:val="0"/>
        <w:spacing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开</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户</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行： </w:t>
      </w:r>
    </w:p>
    <w:p w14:paraId="7DB31DE8">
      <w:pPr>
        <w:pageBreakBefore w:val="0"/>
        <w:kinsoku/>
        <w:wordWrap/>
        <w:overflowPunct/>
        <w:topLinePunct w:val="0"/>
        <w:bidi w:val="0"/>
        <w:spacing w:line="560" w:lineRule="exact"/>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color w:val="auto"/>
          <w:sz w:val="32"/>
          <w:szCs w:val="32"/>
          <w:highlight w:val="none"/>
        </w:rPr>
        <w:t>银行账号：</w:t>
      </w:r>
    </w:p>
    <w:p w14:paraId="1A55381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66FBA9CE">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0574F4E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36D77FC0">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7F515007">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65FEEBCB">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39C1EE57">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51485EC2">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665D7FCD">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14:paraId="565F67F9">
      <w:pPr>
        <w:pStyle w:val="21"/>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p>
    <w:p w14:paraId="36EEF986">
      <w:pPr>
        <w:pStyle w:val="5"/>
        <w:pageBreakBefore w:val="0"/>
        <w:numPr>
          <w:ilvl w:val="2"/>
          <w:numId w:val="0"/>
        </w:numPr>
        <w:kinsoku/>
        <w:wordWrap/>
        <w:overflowPunct/>
        <w:topLinePunct w:val="0"/>
        <w:bidi w:val="0"/>
        <w:spacing w:before="0" w:after="0" w:line="560" w:lineRule="exact"/>
        <w:outlineLvl w:val="0"/>
        <w:rPr>
          <w:rFonts w:hint="eastAsia" w:ascii="楷体" w:hAnsi="楷体" w:eastAsia="楷体" w:cs="楷体"/>
          <w:color w:val="auto"/>
          <w:sz w:val="32"/>
          <w:szCs w:val="32"/>
          <w:lang w:val="en-US" w:eastAsia="zh-CN"/>
        </w:rPr>
      </w:pPr>
      <w:bookmarkStart w:id="181" w:name="_Toc24818"/>
      <w:bookmarkStart w:id="182" w:name="_Toc20041"/>
      <w:r>
        <w:rPr>
          <w:rFonts w:hint="eastAsia" w:ascii="楷体" w:hAnsi="楷体" w:eastAsia="楷体" w:cs="楷体"/>
          <w:color w:val="auto"/>
          <w:sz w:val="32"/>
          <w:szCs w:val="32"/>
          <w:lang w:val="en-US" w:eastAsia="zh-CN"/>
        </w:rPr>
        <w:t>格式6-4 拟派人员资格证明材料</w:t>
      </w:r>
      <w:bookmarkEnd w:id="181"/>
      <w:bookmarkEnd w:id="182"/>
    </w:p>
    <w:p w14:paraId="0D7DB782">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无需提供</w:t>
      </w:r>
    </w:p>
    <w:p w14:paraId="6778BCE0">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A1372B5">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5C88EFD">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1412C4A">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2C3E7CA">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76C845C2">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37AC755B">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279270F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7FBB6B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607185E">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97033E9">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89B54EE">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11A988A">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25277808">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570D3F0C">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4115F7E">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0B12FE81">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28BB587">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59976B2">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45C8899D">
      <w:pPr>
        <w:pStyle w:val="21"/>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14:paraId="1ECA58A8">
      <w:pPr>
        <w:pStyle w:val="21"/>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rPr>
      </w:pPr>
    </w:p>
    <w:p w14:paraId="5EEFFA4A">
      <w:pPr>
        <w:pStyle w:val="5"/>
        <w:pageBreakBefore w:val="0"/>
        <w:numPr>
          <w:ilvl w:val="2"/>
          <w:numId w:val="0"/>
        </w:numPr>
        <w:kinsoku/>
        <w:wordWrap/>
        <w:overflowPunct/>
        <w:topLinePunct w:val="0"/>
        <w:bidi w:val="0"/>
        <w:spacing w:before="0" w:after="0" w:line="560" w:lineRule="exact"/>
        <w:outlineLvl w:val="0"/>
        <w:rPr>
          <w:rFonts w:hint="eastAsia" w:ascii="楷体" w:hAnsi="楷体" w:eastAsia="楷体" w:cs="楷体"/>
          <w:color w:val="auto"/>
          <w:sz w:val="32"/>
          <w:szCs w:val="32"/>
          <w:lang w:val="en-US" w:eastAsia="zh-CN"/>
        </w:rPr>
      </w:pPr>
      <w:bookmarkStart w:id="183" w:name="_Toc90"/>
      <w:bookmarkStart w:id="184" w:name="_Toc16168"/>
      <w:r>
        <w:rPr>
          <w:rFonts w:hint="eastAsia" w:ascii="楷体" w:hAnsi="楷体" w:eastAsia="楷体" w:cs="楷体"/>
          <w:color w:val="auto"/>
          <w:sz w:val="32"/>
          <w:szCs w:val="32"/>
          <w:lang w:val="en-US" w:eastAsia="zh-CN"/>
        </w:rPr>
        <w:t>格式6-5 其他材料</w:t>
      </w:r>
      <w:bookmarkEnd w:id="183"/>
      <w:bookmarkEnd w:id="184"/>
    </w:p>
    <w:p w14:paraId="6A867FAF">
      <w:pPr>
        <w:pStyle w:val="20"/>
        <w:pageBreakBefore w:val="0"/>
        <w:kinsoku/>
        <w:wordWrap/>
        <w:overflowPunct/>
        <w:topLinePunct w:val="0"/>
        <w:bidi w:val="0"/>
        <w:spacing w:after="0"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提供相关材料复印件并加盖公章</w:t>
      </w:r>
    </w:p>
    <w:p w14:paraId="4C2B1238">
      <w:pPr>
        <w:pStyle w:val="6"/>
        <w:rPr>
          <w:rFonts w:hint="eastAsia"/>
          <w:color w:val="auto"/>
          <w:lang w:val="en-US" w:eastAsia="zh-CN"/>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ECDCC8-C3E1-4CBF-B927-C0DBF4F559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E9339D3-F46B-4413-9043-DAF048792B25}"/>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微软雅黑"/>
    <w:panose1 w:val="00000000000000000000"/>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FC1E64B-9236-4050-B202-D0F23F396318}"/>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ヒラギノ角ゴ Pro W3">
    <w:altName w:val="宋体"/>
    <w:panose1 w:val="020B0300000000000000"/>
    <w:charset w:val="80"/>
    <w:family w:val="roman"/>
    <w:pitch w:val="default"/>
    <w:sig w:usb0="00000000" w:usb1="00000000" w:usb2="00000000" w:usb3="00000000" w:csb0="00160000" w:csb1="00000000"/>
  </w:font>
  <w:font w:name="Tahoma">
    <w:panose1 w:val="020B0604030504040204"/>
    <w:charset w:val="00"/>
    <w:family w:val="swiss"/>
    <w:pitch w:val="default"/>
    <w:sig w:usb0="E1002EFF" w:usb1="C000605B" w:usb2="00000029" w:usb3="00000000" w:csb0="200101FF" w:csb1="20280000"/>
  </w:font>
  <w:font w:name="???|CS?o｡ﾀ?">
    <w:altName w:val="MS Mincho"/>
    <w:panose1 w:val="00000000000000000000"/>
    <w:charset w:val="80"/>
    <w:family w:val="swiss"/>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559A9698-3408-4AAF-8628-D406A1C2BDB1}"/>
  </w:font>
  <w:font w:name="楷体">
    <w:panose1 w:val="02010609060101010101"/>
    <w:charset w:val="86"/>
    <w:family w:val="auto"/>
    <w:pitch w:val="default"/>
    <w:sig w:usb0="800002BF" w:usb1="38CF7CFA" w:usb2="00000016" w:usb3="00000000" w:csb0="00040001" w:csb1="00000000"/>
    <w:embedRegular r:id="rId5" w:fontKey="{8B3516E9-1770-4DE6-B6B1-2F9E987DCD74}"/>
  </w:font>
  <w:font w:name="新宋体">
    <w:panose1 w:val="02010609030101010101"/>
    <w:charset w:val="86"/>
    <w:family w:val="auto"/>
    <w:pitch w:val="default"/>
    <w:sig w:usb0="00000003" w:usb1="288F0000" w:usb2="00000006" w:usb3="00000000" w:csb0="00040001" w:csb1="00000000"/>
    <w:embedRegular r:id="rId6" w:fontKey="{593998B8-274C-4DAC-A746-F3DB8B1B6355}"/>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E4A3">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1064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81064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E77B">
    <w:pPr>
      <w:pStyle w:val="2"/>
      <w:framePr w:wrap="around" w:vAnchor="text" w:hAnchor="margin" w:xAlign="right" w:y="1"/>
      <w:rPr>
        <w:rStyle w:val="46"/>
      </w:rPr>
    </w:pPr>
    <w:r>
      <w:fldChar w:fldCharType="begin"/>
    </w:r>
    <w:r>
      <w:rPr>
        <w:rStyle w:val="46"/>
      </w:rPr>
      <w:instrText xml:space="preserve">PAGE  </w:instrText>
    </w:r>
    <w:r>
      <w:fldChar w:fldCharType="end"/>
    </w:r>
  </w:p>
  <w:p w14:paraId="7AB5FDF2">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389C">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2DB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F52DB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1BDB">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BAF91">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2BAF91">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14:paraId="523E09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1EAC">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BCEEC">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FBCEEC">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14:paraId="3896516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FA8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42BC">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C17E">
    <w:pPr>
      <w:pStyle w:val="31"/>
      <w:pBdr>
        <w:bottom w:val="none" w:color="auto" w:sz="0" w:space="0"/>
      </w:pBdr>
      <w:jc w:val="both"/>
    </w:pPr>
    <w:r>
      <w:rPr>
        <w:rFonts w:hint="eastAsia"/>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06E2">
    <w:pPr>
      <w:pStyle w:val="31"/>
      <w:pBdr>
        <w:bottom w:val="none" w:color="auto" w:sz="0" w:space="0"/>
      </w:pBdr>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8AFFC"/>
    <w:multiLevelType w:val="singleLevel"/>
    <w:tmpl w:val="A938AFFC"/>
    <w:lvl w:ilvl="0" w:tentative="0">
      <w:start w:val="3"/>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pStyle w:val="3"/>
      <w:lvlText w:val="%1"/>
      <w:lvlJc w:val="left"/>
      <w:pPr>
        <w:ind w:left="0" w:firstLine="0"/>
      </w:pPr>
      <w:rPr>
        <w:rFonts w:hint="eastAsia" w:ascii="黑体" w:eastAsia="黑体"/>
        <w:b w:val="0"/>
        <w:i w:val="0"/>
        <w:sz w:val="24"/>
      </w:rPr>
    </w:lvl>
    <w:lvl w:ilvl="1" w:tentative="0">
      <w:start w:val="1"/>
      <w:numFmt w:val="decimal"/>
      <w:pStyle w:val="4"/>
      <w:lvlText w:val="%1.%2"/>
      <w:lvlJc w:val="left"/>
      <w:pPr>
        <w:ind w:left="0" w:firstLine="0"/>
      </w:pPr>
      <w:rPr>
        <w:rFonts w:hint="eastAsia" w:ascii="黑体" w:eastAsia="黑体"/>
        <w:b w:val="0"/>
        <w:i w:val="0"/>
        <w:sz w:val="24"/>
      </w:rPr>
    </w:lvl>
    <w:lvl w:ilvl="2" w:tentative="0">
      <w:start w:val="1"/>
      <w:numFmt w:val="decimal"/>
      <w:pStyle w:val="5"/>
      <w:lvlText w:val="%1.%2.%3"/>
      <w:lvlJc w:val="left"/>
      <w:pPr>
        <w:ind w:left="42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pStyle w:val="8"/>
      <w:lvlText w:val="%1.%2.%3.%4.%5"/>
      <w:lvlJc w:val="left"/>
      <w:pPr>
        <w:ind w:left="0" w:firstLine="0"/>
      </w:pPr>
      <w:rPr>
        <w:rFonts w:hint="eastAsia" w:ascii="黑体" w:eastAsia="黑体"/>
        <w:b w:val="0"/>
        <w:i w:val="0"/>
        <w:sz w:val="24"/>
      </w:rPr>
    </w:lvl>
    <w:lvl w:ilvl="5" w:tentative="0">
      <w:start w:val="1"/>
      <w:numFmt w:val="decimal"/>
      <w:pStyle w:val="9"/>
      <w:lvlText w:val="%1.%2.%3.%4.%5.%6"/>
      <w:lvlJc w:val="left"/>
      <w:pPr>
        <w:ind w:left="0" w:firstLine="0"/>
      </w:pPr>
      <w:rPr>
        <w:rFonts w:hint="eastAsia" w:ascii="黑体" w:eastAsia="黑体"/>
        <w:b w:val="0"/>
        <w:i w:val="0"/>
        <w:sz w:val="24"/>
      </w:rPr>
    </w:lvl>
    <w:lvl w:ilvl="6" w:tentative="0">
      <w:start w:val="1"/>
      <w:numFmt w:val="decimal"/>
      <w:pStyle w:val="10"/>
      <w:lvlText w:val="（%7）"/>
      <w:lvlJc w:val="left"/>
      <w:pPr>
        <w:ind w:left="1191" w:firstLine="0"/>
      </w:pPr>
      <w:rPr>
        <w:rFonts w:hint="eastAsia" w:ascii="黑体" w:eastAsia="黑体"/>
        <w:b w:val="0"/>
        <w:i w:val="0"/>
        <w:sz w:val="24"/>
      </w:rPr>
    </w:lvl>
    <w:lvl w:ilvl="7" w:tentative="0">
      <w:start w:val="1"/>
      <w:numFmt w:val="lowerLetter"/>
      <w:pStyle w:val="11"/>
      <w:lvlText w:val="（%8）"/>
      <w:lvlJc w:val="left"/>
      <w:pPr>
        <w:ind w:left="1888" w:firstLine="0"/>
      </w:pPr>
      <w:rPr>
        <w:rFonts w:hint="eastAsia" w:ascii="黑体" w:eastAsia="黑体"/>
        <w:b w:val="0"/>
        <w:i w:val="0"/>
        <w:sz w:val="24"/>
      </w:rPr>
    </w:lvl>
    <w:lvl w:ilvl="8" w:tentative="0">
      <w:start w:val="1"/>
      <w:numFmt w:val="lowerRoman"/>
      <w:pStyle w:val="12"/>
      <w:lvlText w:val="（%9）"/>
      <w:lvlJc w:val="left"/>
      <w:pPr>
        <w:ind w:left="2591" w:firstLine="0"/>
      </w:pPr>
      <w:rPr>
        <w:rFonts w:hint="eastAsia" w:ascii="黑体" w:eastAsia="黑体"/>
        <w:b w:val="0"/>
        <w:i w:val="0"/>
        <w:sz w:val="24"/>
      </w:rPr>
    </w:lvl>
  </w:abstractNum>
  <w:abstractNum w:abstractNumId="2">
    <w:nsid w:val="01850782"/>
    <w:multiLevelType w:val="multilevel"/>
    <w:tmpl w:val="01850782"/>
    <w:lvl w:ilvl="0" w:tentative="0">
      <w:start w:val="2"/>
      <w:numFmt w:val="decimal"/>
      <w:pStyle w:val="140"/>
      <w:lvlText w:val="%1"/>
      <w:lvlJc w:val="left"/>
      <w:pPr>
        <w:tabs>
          <w:tab w:val="left" w:pos="360"/>
        </w:tabs>
        <w:ind w:left="360" w:hanging="360"/>
      </w:pPr>
      <w:rPr>
        <w:rFonts w:hint="default"/>
      </w:rPr>
    </w:lvl>
    <w:lvl w:ilvl="1" w:tentative="0">
      <w:start w:val="1"/>
      <w:numFmt w:val="lowerLetter"/>
      <w:pStyle w:val="78"/>
      <w:lvlText w:val="%2)"/>
      <w:lvlJc w:val="left"/>
      <w:pPr>
        <w:tabs>
          <w:tab w:val="left" w:pos="840"/>
        </w:tabs>
        <w:ind w:left="840" w:hanging="420"/>
      </w:pPr>
    </w:lvl>
    <w:lvl w:ilvl="2" w:tentative="0">
      <w:start w:val="1"/>
      <w:numFmt w:val="lowerRoman"/>
      <w:pStyle w:val="65"/>
      <w:lvlText w:val="%3."/>
      <w:lvlJc w:val="right"/>
      <w:pPr>
        <w:tabs>
          <w:tab w:val="left" w:pos="1260"/>
        </w:tabs>
        <w:ind w:left="1260" w:hanging="420"/>
      </w:pPr>
    </w:lvl>
    <w:lvl w:ilvl="3" w:tentative="0">
      <w:start w:val="1"/>
      <w:numFmt w:val="decimal"/>
      <w:pStyle w:val="64"/>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F51D3F"/>
    <w:multiLevelType w:val="multilevel"/>
    <w:tmpl w:val="0AF51D3F"/>
    <w:lvl w:ilvl="0" w:tentative="0">
      <w:start w:val="1"/>
      <w:numFmt w:val="chineseCountingThousand"/>
      <w:pStyle w:val="134"/>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4">
    <w:nsid w:val="21D87D19"/>
    <w:multiLevelType w:val="singleLevel"/>
    <w:tmpl w:val="21D87D19"/>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5">
    <w:nsid w:val="394C4796"/>
    <w:multiLevelType w:val="multilevel"/>
    <w:tmpl w:val="394C4796"/>
    <w:lvl w:ilvl="0" w:tentative="0">
      <w:start w:val="1"/>
      <w:numFmt w:val="japaneseCounting"/>
      <w:lvlText w:val="（%1）"/>
      <w:lvlJc w:val="left"/>
      <w:pPr>
        <w:tabs>
          <w:tab w:val="left" w:pos="750"/>
        </w:tabs>
        <w:ind w:left="750" w:hanging="750"/>
      </w:pPr>
      <w:rPr>
        <w:rFonts w:hint="default"/>
      </w:rPr>
    </w:lvl>
    <w:lvl w:ilvl="1" w:tentative="0">
      <w:start w:val="1"/>
      <w:numFmt w:val="lowerLetter"/>
      <w:pStyle w:val="1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0"/>
      <w:lvlText w:val="%2)"/>
      <w:lvlJc w:val="left"/>
      <w:pPr>
        <w:tabs>
          <w:tab w:val="left" w:pos="1260"/>
        </w:tabs>
        <w:ind w:left="1259" w:hanging="419"/>
      </w:pPr>
      <w:rPr>
        <w:rFonts w:hint="eastAsia"/>
      </w:rPr>
    </w:lvl>
    <w:lvl w:ilvl="2" w:tentative="0">
      <w:start w:val="1"/>
      <w:numFmt w:val="decimal"/>
      <w:pStyle w:val="15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2B49CE0"/>
    <w:multiLevelType w:val="singleLevel"/>
    <w:tmpl w:val="52B49CE0"/>
    <w:lvl w:ilvl="0" w:tentative="0">
      <w:start w:val="1"/>
      <w:numFmt w:val="chineseCounting"/>
      <w:suff w:val="nothing"/>
      <w:lvlText w:val="（%1）"/>
      <w:lvlJc w:val="left"/>
      <w:pPr>
        <w:ind w:left="-220"/>
      </w:pPr>
      <w:rPr>
        <w:rFonts w:hint="eastAsia" w:ascii="仿宋_GB2312" w:hAnsi="仿宋_GB2312" w:eastAsia="仿宋_GB2312" w:cs="仿宋_GB2312"/>
        <w:sz w:val="32"/>
        <w:szCs w:val="32"/>
      </w:rPr>
    </w:lvl>
  </w:abstractNum>
  <w:abstractNum w:abstractNumId="8">
    <w:nsid w:val="657D3FBC"/>
    <w:multiLevelType w:val="multilevel"/>
    <w:tmpl w:val="657D3FBC"/>
    <w:lvl w:ilvl="0" w:tentative="0">
      <w:start w:val="1"/>
      <w:numFmt w:val="upperLetter"/>
      <w:pStyle w:val="1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6422389"/>
    <w:multiLevelType w:val="multilevel"/>
    <w:tmpl w:val="76422389"/>
    <w:lvl w:ilvl="0" w:tentative="0">
      <w:start w:val="1"/>
      <w:numFmt w:val="decimal"/>
      <w:pStyle w:val="12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
    <w15:presenceInfo w15:providerId="None" w15:userId="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MGQ2YThjMDBlNWUwOGU4MmRjMWE4OTIxMzQ3YWQifQ=="/>
  </w:docVars>
  <w:rsids>
    <w:rsidRoot w:val="00820907"/>
    <w:rsid w:val="00002072"/>
    <w:rsid w:val="0000227A"/>
    <w:rsid w:val="0000266C"/>
    <w:rsid w:val="000057CD"/>
    <w:rsid w:val="00005D4F"/>
    <w:rsid w:val="000064C0"/>
    <w:rsid w:val="00006F68"/>
    <w:rsid w:val="0000728D"/>
    <w:rsid w:val="000077A4"/>
    <w:rsid w:val="000146D9"/>
    <w:rsid w:val="00015813"/>
    <w:rsid w:val="00016B23"/>
    <w:rsid w:val="00017E5D"/>
    <w:rsid w:val="00020234"/>
    <w:rsid w:val="000218C6"/>
    <w:rsid w:val="00021A5D"/>
    <w:rsid w:val="00025DF0"/>
    <w:rsid w:val="00031835"/>
    <w:rsid w:val="0003241F"/>
    <w:rsid w:val="000342AA"/>
    <w:rsid w:val="000363E6"/>
    <w:rsid w:val="00040ED9"/>
    <w:rsid w:val="0004163E"/>
    <w:rsid w:val="000434EE"/>
    <w:rsid w:val="000453A7"/>
    <w:rsid w:val="000458B6"/>
    <w:rsid w:val="00050099"/>
    <w:rsid w:val="000513FF"/>
    <w:rsid w:val="000526EF"/>
    <w:rsid w:val="0005685B"/>
    <w:rsid w:val="000570A0"/>
    <w:rsid w:val="00063318"/>
    <w:rsid w:val="00063791"/>
    <w:rsid w:val="00063A5A"/>
    <w:rsid w:val="000702D4"/>
    <w:rsid w:val="00071F39"/>
    <w:rsid w:val="00072100"/>
    <w:rsid w:val="000729DA"/>
    <w:rsid w:val="00077135"/>
    <w:rsid w:val="000808A3"/>
    <w:rsid w:val="000808D5"/>
    <w:rsid w:val="00081CEA"/>
    <w:rsid w:val="0008258A"/>
    <w:rsid w:val="000837DB"/>
    <w:rsid w:val="00084085"/>
    <w:rsid w:val="0008436C"/>
    <w:rsid w:val="000849BB"/>
    <w:rsid w:val="00085F65"/>
    <w:rsid w:val="00086908"/>
    <w:rsid w:val="0008760B"/>
    <w:rsid w:val="0009190B"/>
    <w:rsid w:val="00091956"/>
    <w:rsid w:val="0009258E"/>
    <w:rsid w:val="000936A9"/>
    <w:rsid w:val="00096116"/>
    <w:rsid w:val="000A0869"/>
    <w:rsid w:val="000A0C20"/>
    <w:rsid w:val="000A2DEE"/>
    <w:rsid w:val="000A3E57"/>
    <w:rsid w:val="000A4E91"/>
    <w:rsid w:val="000A5181"/>
    <w:rsid w:val="000B0F39"/>
    <w:rsid w:val="000B1201"/>
    <w:rsid w:val="000B25E1"/>
    <w:rsid w:val="000B26D8"/>
    <w:rsid w:val="000B390F"/>
    <w:rsid w:val="000B603F"/>
    <w:rsid w:val="000B675C"/>
    <w:rsid w:val="000B7A58"/>
    <w:rsid w:val="000C4A4A"/>
    <w:rsid w:val="000C5755"/>
    <w:rsid w:val="000C6DD9"/>
    <w:rsid w:val="000C7B67"/>
    <w:rsid w:val="000C7C19"/>
    <w:rsid w:val="000C7F9C"/>
    <w:rsid w:val="000D2DAC"/>
    <w:rsid w:val="000D69C4"/>
    <w:rsid w:val="000D6CA0"/>
    <w:rsid w:val="000E3F18"/>
    <w:rsid w:val="000E7E3D"/>
    <w:rsid w:val="000F2F09"/>
    <w:rsid w:val="000F2FDE"/>
    <w:rsid w:val="000F50BC"/>
    <w:rsid w:val="000F6177"/>
    <w:rsid w:val="000F6485"/>
    <w:rsid w:val="001018BD"/>
    <w:rsid w:val="00105E67"/>
    <w:rsid w:val="001068CB"/>
    <w:rsid w:val="00110EB5"/>
    <w:rsid w:val="001139DB"/>
    <w:rsid w:val="00115A60"/>
    <w:rsid w:val="00115FE6"/>
    <w:rsid w:val="00116067"/>
    <w:rsid w:val="00121174"/>
    <w:rsid w:val="00123B5B"/>
    <w:rsid w:val="0012435F"/>
    <w:rsid w:val="00125AC3"/>
    <w:rsid w:val="001266CB"/>
    <w:rsid w:val="001267E3"/>
    <w:rsid w:val="00131BCF"/>
    <w:rsid w:val="00131ED7"/>
    <w:rsid w:val="00132205"/>
    <w:rsid w:val="0013351D"/>
    <w:rsid w:val="00134878"/>
    <w:rsid w:val="0013645D"/>
    <w:rsid w:val="00140CF5"/>
    <w:rsid w:val="00140E14"/>
    <w:rsid w:val="001425EB"/>
    <w:rsid w:val="001441F2"/>
    <w:rsid w:val="00145BFC"/>
    <w:rsid w:val="001508AF"/>
    <w:rsid w:val="0015234B"/>
    <w:rsid w:val="00154145"/>
    <w:rsid w:val="00155EB0"/>
    <w:rsid w:val="00156F76"/>
    <w:rsid w:val="00160B0B"/>
    <w:rsid w:val="001663E3"/>
    <w:rsid w:val="00166A65"/>
    <w:rsid w:val="001678CE"/>
    <w:rsid w:val="00170E02"/>
    <w:rsid w:val="00171492"/>
    <w:rsid w:val="001768DB"/>
    <w:rsid w:val="00177073"/>
    <w:rsid w:val="0018005D"/>
    <w:rsid w:val="0018346C"/>
    <w:rsid w:val="0018394E"/>
    <w:rsid w:val="00184DCA"/>
    <w:rsid w:val="0018649C"/>
    <w:rsid w:val="001871AB"/>
    <w:rsid w:val="0018767E"/>
    <w:rsid w:val="00190242"/>
    <w:rsid w:val="00191757"/>
    <w:rsid w:val="00195C75"/>
    <w:rsid w:val="00196871"/>
    <w:rsid w:val="001A0DFB"/>
    <w:rsid w:val="001A32B0"/>
    <w:rsid w:val="001A33E4"/>
    <w:rsid w:val="001A3CA8"/>
    <w:rsid w:val="001A43FC"/>
    <w:rsid w:val="001A584C"/>
    <w:rsid w:val="001A5B6E"/>
    <w:rsid w:val="001B4295"/>
    <w:rsid w:val="001B69AE"/>
    <w:rsid w:val="001B6B41"/>
    <w:rsid w:val="001B77BD"/>
    <w:rsid w:val="001B785B"/>
    <w:rsid w:val="001B7DA4"/>
    <w:rsid w:val="001C0199"/>
    <w:rsid w:val="001C172E"/>
    <w:rsid w:val="001C1F65"/>
    <w:rsid w:val="001C462B"/>
    <w:rsid w:val="001C60BD"/>
    <w:rsid w:val="001C674E"/>
    <w:rsid w:val="001D0727"/>
    <w:rsid w:val="001D1E26"/>
    <w:rsid w:val="001D26FA"/>
    <w:rsid w:val="001D58ED"/>
    <w:rsid w:val="001D681D"/>
    <w:rsid w:val="001D7475"/>
    <w:rsid w:val="001E307C"/>
    <w:rsid w:val="001E55BD"/>
    <w:rsid w:val="001F133A"/>
    <w:rsid w:val="001F1888"/>
    <w:rsid w:val="001F1DEE"/>
    <w:rsid w:val="001F656B"/>
    <w:rsid w:val="001F67D2"/>
    <w:rsid w:val="001F7FA8"/>
    <w:rsid w:val="00200334"/>
    <w:rsid w:val="00201544"/>
    <w:rsid w:val="00202DCB"/>
    <w:rsid w:val="00202F74"/>
    <w:rsid w:val="00203A22"/>
    <w:rsid w:val="00203EC9"/>
    <w:rsid w:val="00203FF6"/>
    <w:rsid w:val="0020429B"/>
    <w:rsid w:val="002042CF"/>
    <w:rsid w:val="0020451A"/>
    <w:rsid w:val="00207EC3"/>
    <w:rsid w:val="002120F5"/>
    <w:rsid w:val="00214047"/>
    <w:rsid w:val="00215359"/>
    <w:rsid w:val="002179B3"/>
    <w:rsid w:val="00220556"/>
    <w:rsid w:val="002218FF"/>
    <w:rsid w:val="00222126"/>
    <w:rsid w:val="00223A65"/>
    <w:rsid w:val="0022603F"/>
    <w:rsid w:val="00232F80"/>
    <w:rsid w:val="00234837"/>
    <w:rsid w:val="00235C6D"/>
    <w:rsid w:val="002374E0"/>
    <w:rsid w:val="00237C89"/>
    <w:rsid w:val="00243960"/>
    <w:rsid w:val="00243EF1"/>
    <w:rsid w:val="00250A3B"/>
    <w:rsid w:val="00251A8E"/>
    <w:rsid w:val="00252638"/>
    <w:rsid w:val="002529A7"/>
    <w:rsid w:val="002538BF"/>
    <w:rsid w:val="002543C5"/>
    <w:rsid w:val="00260E9D"/>
    <w:rsid w:val="00262EAC"/>
    <w:rsid w:val="00263E6E"/>
    <w:rsid w:val="002654C2"/>
    <w:rsid w:val="00267028"/>
    <w:rsid w:val="002700F4"/>
    <w:rsid w:val="00270527"/>
    <w:rsid w:val="00271ED7"/>
    <w:rsid w:val="00272AEE"/>
    <w:rsid w:val="00272E02"/>
    <w:rsid w:val="00273DBB"/>
    <w:rsid w:val="00274826"/>
    <w:rsid w:val="00280F6C"/>
    <w:rsid w:val="00285F43"/>
    <w:rsid w:val="00287A74"/>
    <w:rsid w:val="0029036B"/>
    <w:rsid w:val="00290DC4"/>
    <w:rsid w:val="00291777"/>
    <w:rsid w:val="00291A2C"/>
    <w:rsid w:val="00293215"/>
    <w:rsid w:val="002949DC"/>
    <w:rsid w:val="0029554D"/>
    <w:rsid w:val="002A0D50"/>
    <w:rsid w:val="002A5853"/>
    <w:rsid w:val="002A5DD5"/>
    <w:rsid w:val="002A64BC"/>
    <w:rsid w:val="002A6D1E"/>
    <w:rsid w:val="002A7CD2"/>
    <w:rsid w:val="002B1937"/>
    <w:rsid w:val="002B48EA"/>
    <w:rsid w:val="002B5AE9"/>
    <w:rsid w:val="002B5CF4"/>
    <w:rsid w:val="002B6501"/>
    <w:rsid w:val="002B6B1C"/>
    <w:rsid w:val="002C0576"/>
    <w:rsid w:val="002C2348"/>
    <w:rsid w:val="002C2BF6"/>
    <w:rsid w:val="002C3717"/>
    <w:rsid w:val="002C62F6"/>
    <w:rsid w:val="002C6F2C"/>
    <w:rsid w:val="002D2086"/>
    <w:rsid w:val="002D555F"/>
    <w:rsid w:val="002D5E74"/>
    <w:rsid w:val="002D731D"/>
    <w:rsid w:val="002D768D"/>
    <w:rsid w:val="002D7F36"/>
    <w:rsid w:val="002E0F4D"/>
    <w:rsid w:val="002E227E"/>
    <w:rsid w:val="002E2685"/>
    <w:rsid w:val="002E2BF7"/>
    <w:rsid w:val="002E6100"/>
    <w:rsid w:val="002E621F"/>
    <w:rsid w:val="002E6A57"/>
    <w:rsid w:val="002E70EC"/>
    <w:rsid w:val="002F045B"/>
    <w:rsid w:val="002F1CF6"/>
    <w:rsid w:val="002F29E9"/>
    <w:rsid w:val="002F4D59"/>
    <w:rsid w:val="002F76FE"/>
    <w:rsid w:val="00300C5B"/>
    <w:rsid w:val="00303693"/>
    <w:rsid w:val="00304C2A"/>
    <w:rsid w:val="00306645"/>
    <w:rsid w:val="00306A80"/>
    <w:rsid w:val="003073ED"/>
    <w:rsid w:val="003073FC"/>
    <w:rsid w:val="00307B57"/>
    <w:rsid w:val="003112E1"/>
    <w:rsid w:val="00312158"/>
    <w:rsid w:val="00317174"/>
    <w:rsid w:val="00320CE4"/>
    <w:rsid w:val="00321AFD"/>
    <w:rsid w:val="00321EB3"/>
    <w:rsid w:val="00325C33"/>
    <w:rsid w:val="003315E5"/>
    <w:rsid w:val="003318C6"/>
    <w:rsid w:val="00332601"/>
    <w:rsid w:val="00333D29"/>
    <w:rsid w:val="00333E0E"/>
    <w:rsid w:val="00334242"/>
    <w:rsid w:val="00334FB6"/>
    <w:rsid w:val="003370E0"/>
    <w:rsid w:val="003400CE"/>
    <w:rsid w:val="00340864"/>
    <w:rsid w:val="00342387"/>
    <w:rsid w:val="003449AA"/>
    <w:rsid w:val="00345754"/>
    <w:rsid w:val="003477E2"/>
    <w:rsid w:val="00347E4C"/>
    <w:rsid w:val="00352733"/>
    <w:rsid w:val="00352D6B"/>
    <w:rsid w:val="00360BB2"/>
    <w:rsid w:val="00362360"/>
    <w:rsid w:val="00363899"/>
    <w:rsid w:val="00365B5B"/>
    <w:rsid w:val="00365D28"/>
    <w:rsid w:val="00367889"/>
    <w:rsid w:val="00371BFB"/>
    <w:rsid w:val="00372199"/>
    <w:rsid w:val="00372C85"/>
    <w:rsid w:val="00373D10"/>
    <w:rsid w:val="00373FF2"/>
    <w:rsid w:val="00375445"/>
    <w:rsid w:val="00375490"/>
    <w:rsid w:val="003763EE"/>
    <w:rsid w:val="003844E1"/>
    <w:rsid w:val="00384DE2"/>
    <w:rsid w:val="00395137"/>
    <w:rsid w:val="00396325"/>
    <w:rsid w:val="003A2055"/>
    <w:rsid w:val="003A21E7"/>
    <w:rsid w:val="003A2915"/>
    <w:rsid w:val="003A3596"/>
    <w:rsid w:val="003A35DF"/>
    <w:rsid w:val="003A6C56"/>
    <w:rsid w:val="003A7128"/>
    <w:rsid w:val="003A7522"/>
    <w:rsid w:val="003B09C0"/>
    <w:rsid w:val="003B14E5"/>
    <w:rsid w:val="003B166A"/>
    <w:rsid w:val="003B31DE"/>
    <w:rsid w:val="003B778A"/>
    <w:rsid w:val="003D0F4E"/>
    <w:rsid w:val="003D20D7"/>
    <w:rsid w:val="003D2847"/>
    <w:rsid w:val="003D369C"/>
    <w:rsid w:val="003D535F"/>
    <w:rsid w:val="003D6A27"/>
    <w:rsid w:val="003E1DD3"/>
    <w:rsid w:val="003E3280"/>
    <w:rsid w:val="003E3C8B"/>
    <w:rsid w:val="003E59A9"/>
    <w:rsid w:val="003E6501"/>
    <w:rsid w:val="003E7F24"/>
    <w:rsid w:val="003F05DE"/>
    <w:rsid w:val="003F0FE8"/>
    <w:rsid w:val="003F117B"/>
    <w:rsid w:val="003F24AA"/>
    <w:rsid w:val="003F2B92"/>
    <w:rsid w:val="003F42A2"/>
    <w:rsid w:val="003F5BEA"/>
    <w:rsid w:val="003F645E"/>
    <w:rsid w:val="004046A9"/>
    <w:rsid w:val="0040506B"/>
    <w:rsid w:val="0040543F"/>
    <w:rsid w:val="004056DA"/>
    <w:rsid w:val="004110D5"/>
    <w:rsid w:val="004117CD"/>
    <w:rsid w:val="004125E0"/>
    <w:rsid w:val="00413324"/>
    <w:rsid w:val="00416006"/>
    <w:rsid w:val="00417EF7"/>
    <w:rsid w:val="004214D4"/>
    <w:rsid w:val="00423840"/>
    <w:rsid w:val="00424108"/>
    <w:rsid w:val="00425760"/>
    <w:rsid w:val="004265A8"/>
    <w:rsid w:val="004278B4"/>
    <w:rsid w:val="00430935"/>
    <w:rsid w:val="00431A14"/>
    <w:rsid w:val="00435424"/>
    <w:rsid w:val="0043703C"/>
    <w:rsid w:val="00441846"/>
    <w:rsid w:val="00442B52"/>
    <w:rsid w:val="004439D4"/>
    <w:rsid w:val="00445977"/>
    <w:rsid w:val="00447BDE"/>
    <w:rsid w:val="00450E4C"/>
    <w:rsid w:val="00451478"/>
    <w:rsid w:val="0045170E"/>
    <w:rsid w:val="00451C93"/>
    <w:rsid w:val="00451DBB"/>
    <w:rsid w:val="004534D7"/>
    <w:rsid w:val="00455BF4"/>
    <w:rsid w:val="004569B8"/>
    <w:rsid w:val="00456ADB"/>
    <w:rsid w:val="004574AE"/>
    <w:rsid w:val="00462577"/>
    <w:rsid w:val="004630FE"/>
    <w:rsid w:val="0046374F"/>
    <w:rsid w:val="004639E4"/>
    <w:rsid w:val="00463A10"/>
    <w:rsid w:val="0046452A"/>
    <w:rsid w:val="00464DB5"/>
    <w:rsid w:val="0047102C"/>
    <w:rsid w:val="00471812"/>
    <w:rsid w:val="004726CD"/>
    <w:rsid w:val="00472A55"/>
    <w:rsid w:val="00472B3C"/>
    <w:rsid w:val="004732DB"/>
    <w:rsid w:val="004764AD"/>
    <w:rsid w:val="00476F49"/>
    <w:rsid w:val="0047741D"/>
    <w:rsid w:val="00481A2A"/>
    <w:rsid w:val="0048253F"/>
    <w:rsid w:val="00484A58"/>
    <w:rsid w:val="00485BDA"/>
    <w:rsid w:val="00485D16"/>
    <w:rsid w:val="00485F8D"/>
    <w:rsid w:val="00486F96"/>
    <w:rsid w:val="00493296"/>
    <w:rsid w:val="004933F8"/>
    <w:rsid w:val="00493CEF"/>
    <w:rsid w:val="0049672C"/>
    <w:rsid w:val="00497848"/>
    <w:rsid w:val="004A0F73"/>
    <w:rsid w:val="004A2771"/>
    <w:rsid w:val="004A52D8"/>
    <w:rsid w:val="004A56F0"/>
    <w:rsid w:val="004B1209"/>
    <w:rsid w:val="004B35EE"/>
    <w:rsid w:val="004B4381"/>
    <w:rsid w:val="004B464F"/>
    <w:rsid w:val="004B6751"/>
    <w:rsid w:val="004B6CDA"/>
    <w:rsid w:val="004C1132"/>
    <w:rsid w:val="004C1169"/>
    <w:rsid w:val="004C2B85"/>
    <w:rsid w:val="004C5329"/>
    <w:rsid w:val="004D0A0C"/>
    <w:rsid w:val="004D1C25"/>
    <w:rsid w:val="004D3C3A"/>
    <w:rsid w:val="004D3F92"/>
    <w:rsid w:val="004D5EA5"/>
    <w:rsid w:val="004E1576"/>
    <w:rsid w:val="004E2343"/>
    <w:rsid w:val="004E31DA"/>
    <w:rsid w:val="004E32A5"/>
    <w:rsid w:val="004E51A1"/>
    <w:rsid w:val="004E70AC"/>
    <w:rsid w:val="004F024C"/>
    <w:rsid w:val="004F2629"/>
    <w:rsid w:val="004F3096"/>
    <w:rsid w:val="004F36C5"/>
    <w:rsid w:val="004F3A9D"/>
    <w:rsid w:val="004F3C86"/>
    <w:rsid w:val="004F4301"/>
    <w:rsid w:val="004F496B"/>
    <w:rsid w:val="004F6374"/>
    <w:rsid w:val="00500A6D"/>
    <w:rsid w:val="00500CA1"/>
    <w:rsid w:val="00500E10"/>
    <w:rsid w:val="00507818"/>
    <w:rsid w:val="00507C78"/>
    <w:rsid w:val="00511F4B"/>
    <w:rsid w:val="00514C77"/>
    <w:rsid w:val="00515950"/>
    <w:rsid w:val="00516431"/>
    <w:rsid w:val="0051736A"/>
    <w:rsid w:val="005208E7"/>
    <w:rsid w:val="0052095D"/>
    <w:rsid w:val="005224B4"/>
    <w:rsid w:val="00523B49"/>
    <w:rsid w:val="0052418A"/>
    <w:rsid w:val="00524893"/>
    <w:rsid w:val="00525956"/>
    <w:rsid w:val="00525B60"/>
    <w:rsid w:val="0053016D"/>
    <w:rsid w:val="0053244C"/>
    <w:rsid w:val="00532F3C"/>
    <w:rsid w:val="00533DF2"/>
    <w:rsid w:val="00535073"/>
    <w:rsid w:val="00535877"/>
    <w:rsid w:val="00535B07"/>
    <w:rsid w:val="00535E38"/>
    <w:rsid w:val="00536024"/>
    <w:rsid w:val="00536914"/>
    <w:rsid w:val="00537010"/>
    <w:rsid w:val="00537530"/>
    <w:rsid w:val="00537D98"/>
    <w:rsid w:val="00537D99"/>
    <w:rsid w:val="00541888"/>
    <w:rsid w:val="0054368F"/>
    <w:rsid w:val="00545AC2"/>
    <w:rsid w:val="005470DB"/>
    <w:rsid w:val="00547CAA"/>
    <w:rsid w:val="00547FA0"/>
    <w:rsid w:val="00550CB0"/>
    <w:rsid w:val="00554B02"/>
    <w:rsid w:val="00555E4C"/>
    <w:rsid w:val="00556DF4"/>
    <w:rsid w:val="0056383C"/>
    <w:rsid w:val="0056449C"/>
    <w:rsid w:val="0056484F"/>
    <w:rsid w:val="0056593E"/>
    <w:rsid w:val="00570A29"/>
    <w:rsid w:val="00572A07"/>
    <w:rsid w:val="00575FA5"/>
    <w:rsid w:val="00577450"/>
    <w:rsid w:val="00577788"/>
    <w:rsid w:val="005809E2"/>
    <w:rsid w:val="005827D7"/>
    <w:rsid w:val="005836CA"/>
    <w:rsid w:val="00584CE8"/>
    <w:rsid w:val="00586D0B"/>
    <w:rsid w:val="00586ED1"/>
    <w:rsid w:val="00587F56"/>
    <w:rsid w:val="00590075"/>
    <w:rsid w:val="005936C7"/>
    <w:rsid w:val="00595BBC"/>
    <w:rsid w:val="005970FF"/>
    <w:rsid w:val="005977E5"/>
    <w:rsid w:val="005A58E2"/>
    <w:rsid w:val="005A67F6"/>
    <w:rsid w:val="005A755D"/>
    <w:rsid w:val="005B081D"/>
    <w:rsid w:val="005B20A6"/>
    <w:rsid w:val="005B3321"/>
    <w:rsid w:val="005B440A"/>
    <w:rsid w:val="005B4803"/>
    <w:rsid w:val="005B51A1"/>
    <w:rsid w:val="005B531D"/>
    <w:rsid w:val="005B6228"/>
    <w:rsid w:val="005B6838"/>
    <w:rsid w:val="005B6D16"/>
    <w:rsid w:val="005B7472"/>
    <w:rsid w:val="005B76D4"/>
    <w:rsid w:val="005C2AB7"/>
    <w:rsid w:val="005C2ADA"/>
    <w:rsid w:val="005C3A88"/>
    <w:rsid w:val="005C5860"/>
    <w:rsid w:val="005C5D1E"/>
    <w:rsid w:val="005D05D6"/>
    <w:rsid w:val="005D0728"/>
    <w:rsid w:val="005D09BD"/>
    <w:rsid w:val="005D2F7C"/>
    <w:rsid w:val="005D341F"/>
    <w:rsid w:val="005D5C29"/>
    <w:rsid w:val="005E0521"/>
    <w:rsid w:val="005E0EAE"/>
    <w:rsid w:val="005E2848"/>
    <w:rsid w:val="005E2ED7"/>
    <w:rsid w:val="005E50DC"/>
    <w:rsid w:val="005E53C6"/>
    <w:rsid w:val="005E62E2"/>
    <w:rsid w:val="005E6D55"/>
    <w:rsid w:val="005E714F"/>
    <w:rsid w:val="005E7E94"/>
    <w:rsid w:val="005F1670"/>
    <w:rsid w:val="005F54B5"/>
    <w:rsid w:val="005F5D5E"/>
    <w:rsid w:val="005F7A8F"/>
    <w:rsid w:val="005F7F56"/>
    <w:rsid w:val="00601488"/>
    <w:rsid w:val="0060151C"/>
    <w:rsid w:val="00601EEE"/>
    <w:rsid w:val="00603553"/>
    <w:rsid w:val="006054E0"/>
    <w:rsid w:val="00607046"/>
    <w:rsid w:val="006124E6"/>
    <w:rsid w:val="00612A8A"/>
    <w:rsid w:val="0061448D"/>
    <w:rsid w:val="00616F49"/>
    <w:rsid w:val="0062066D"/>
    <w:rsid w:val="006209AE"/>
    <w:rsid w:val="00624226"/>
    <w:rsid w:val="00627906"/>
    <w:rsid w:val="00630EFB"/>
    <w:rsid w:val="00631620"/>
    <w:rsid w:val="00632239"/>
    <w:rsid w:val="00632838"/>
    <w:rsid w:val="0063496A"/>
    <w:rsid w:val="00634D5A"/>
    <w:rsid w:val="00635138"/>
    <w:rsid w:val="006355B1"/>
    <w:rsid w:val="006365D3"/>
    <w:rsid w:val="00637671"/>
    <w:rsid w:val="00641E71"/>
    <w:rsid w:val="0064242B"/>
    <w:rsid w:val="0064386E"/>
    <w:rsid w:val="0064740E"/>
    <w:rsid w:val="00651397"/>
    <w:rsid w:val="006513DC"/>
    <w:rsid w:val="006527FD"/>
    <w:rsid w:val="00652CA8"/>
    <w:rsid w:val="006531E1"/>
    <w:rsid w:val="006552E4"/>
    <w:rsid w:val="00655F9A"/>
    <w:rsid w:val="006564A0"/>
    <w:rsid w:val="0065739A"/>
    <w:rsid w:val="00657BD8"/>
    <w:rsid w:val="0066145D"/>
    <w:rsid w:val="0066249C"/>
    <w:rsid w:val="00666449"/>
    <w:rsid w:val="00666986"/>
    <w:rsid w:val="006670C4"/>
    <w:rsid w:val="0067024D"/>
    <w:rsid w:val="0067568C"/>
    <w:rsid w:val="006764DD"/>
    <w:rsid w:val="00676F03"/>
    <w:rsid w:val="00677E38"/>
    <w:rsid w:val="00680310"/>
    <w:rsid w:val="0068393E"/>
    <w:rsid w:val="00684067"/>
    <w:rsid w:val="00684536"/>
    <w:rsid w:val="0068503B"/>
    <w:rsid w:val="006871D5"/>
    <w:rsid w:val="006872EC"/>
    <w:rsid w:val="006878C3"/>
    <w:rsid w:val="006911B1"/>
    <w:rsid w:val="006949CD"/>
    <w:rsid w:val="00694D59"/>
    <w:rsid w:val="00695D5F"/>
    <w:rsid w:val="00697103"/>
    <w:rsid w:val="006A7191"/>
    <w:rsid w:val="006B094E"/>
    <w:rsid w:val="006B2CB6"/>
    <w:rsid w:val="006B4127"/>
    <w:rsid w:val="006B4A61"/>
    <w:rsid w:val="006B522E"/>
    <w:rsid w:val="006B7970"/>
    <w:rsid w:val="006C1F9F"/>
    <w:rsid w:val="006C2324"/>
    <w:rsid w:val="006C34AB"/>
    <w:rsid w:val="006C41C8"/>
    <w:rsid w:val="006C5369"/>
    <w:rsid w:val="006C7D42"/>
    <w:rsid w:val="006D02A5"/>
    <w:rsid w:val="006D10D4"/>
    <w:rsid w:val="006D1856"/>
    <w:rsid w:val="006D1B7E"/>
    <w:rsid w:val="006D2284"/>
    <w:rsid w:val="006D53EA"/>
    <w:rsid w:val="006D6020"/>
    <w:rsid w:val="006D7961"/>
    <w:rsid w:val="006D7BF7"/>
    <w:rsid w:val="006E447A"/>
    <w:rsid w:val="006E5567"/>
    <w:rsid w:val="006E6CD2"/>
    <w:rsid w:val="006F1970"/>
    <w:rsid w:val="006F1EF5"/>
    <w:rsid w:val="006F7523"/>
    <w:rsid w:val="00700191"/>
    <w:rsid w:val="0070296C"/>
    <w:rsid w:val="00704D80"/>
    <w:rsid w:val="00705049"/>
    <w:rsid w:val="00707AF0"/>
    <w:rsid w:val="00710AD0"/>
    <w:rsid w:val="00714A19"/>
    <w:rsid w:val="00717E83"/>
    <w:rsid w:val="007213CE"/>
    <w:rsid w:val="0072163B"/>
    <w:rsid w:val="0072278C"/>
    <w:rsid w:val="00723612"/>
    <w:rsid w:val="00725E17"/>
    <w:rsid w:val="00730C48"/>
    <w:rsid w:val="007318D6"/>
    <w:rsid w:val="007339ED"/>
    <w:rsid w:val="007341DB"/>
    <w:rsid w:val="00740C41"/>
    <w:rsid w:val="0074140E"/>
    <w:rsid w:val="007417F0"/>
    <w:rsid w:val="00744436"/>
    <w:rsid w:val="0074636D"/>
    <w:rsid w:val="00746C5E"/>
    <w:rsid w:val="0074733C"/>
    <w:rsid w:val="0074769B"/>
    <w:rsid w:val="007518F4"/>
    <w:rsid w:val="00752C7E"/>
    <w:rsid w:val="00754D92"/>
    <w:rsid w:val="00757754"/>
    <w:rsid w:val="0076393A"/>
    <w:rsid w:val="00763BEA"/>
    <w:rsid w:val="00764A02"/>
    <w:rsid w:val="00765B19"/>
    <w:rsid w:val="00774C16"/>
    <w:rsid w:val="007756F3"/>
    <w:rsid w:val="00775A14"/>
    <w:rsid w:val="00780F4F"/>
    <w:rsid w:val="00783F59"/>
    <w:rsid w:val="00785FC9"/>
    <w:rsid w:val="0078603E"/>
    <w:rsid w:val="00787159"/>
    <w:rsid w:val="0079266A"/>
    <w:rsid w:val="0079568F"/>
    <w:rsid w:val="00796CE4"/>
    <w:rsid w:val="007A0B8E"/>
    <w:rsid w:val="007A6049"/>
    <w:rsid w:val="007A6080"/>
    <w:rsid w:val="007A6C49"/>
    <w:rsid w:val="007A70D3"/>
    <w:rsid w:val="007A7BB5"/>
    <w:rsid w:val="007B16C5"/>
    <w:rsid w:val="007B2872"/>
    <w:rsid w:val="007B2E2F"/>
    <w:rsid w:val="007B33F3"/>
    <w:rsid w:val="007B3B8E"/>
    <w:rsid w:val="007B4BA9"/>
    <w:rsid w:val="007C0D31"/>
    <w:rsid w:val="007C17B2"/>
    <w:rsid w:val="007C5C20"/>
    <w:rsid w:val="007C66BA"/>
    <w:rsid w:val="007C6B97"/>
    <w:rsid w:val="007D1D4D"/>
    <w:rsid w:val="007D5F10"/>
    <w:rsid w:val="007D6A30"/>
    <w:rsid w:val="007D6D55"/>
    <w:rsid w:val="007D73F0"/>
    <w:rsid w:val="007E2A83"/>
    <w:rsid w:val="007E2C98"/>
    <w:rsid w:val="007F0351"/>
    <w:rsid w:val="007F3A09"/>
    <w:rsid w:val="007F4F00"/>
    <w:rsid w:val="00800FBB"/>
    <w:rsid w:val="00801293"/>
    <w:rsid w:val="008026B4"/>
    <w:rsid w:val="00802D23"/>
    <w:rsid w:val="008042FB"/>
    <w:rsid w:val="008066FC"/>
    <w:rsid w:val="00811D1C"/>
    <w:rsid w:val="008131A3"/>
    <w:rsid w:val="008142C3"/>
    <w:rsid w:val="008145C9"/>
    <w:rsid w:val="00814A16"/>
    <w:rsid w:val="008157D9"/>
    <w:rsid w:val="008170C9"/>
    <w:rsid w:val="008175B7"/>
    <w:rsid w:val="00820907"/>
    <w:rsid w:val="00820DF6"/>
    <w:rsid w:val="00821045"/>
    <w:rsid w:val="008210E6"/>
    <w:rsid w:val="0082196A"/>
    <w:rsid w:val="008226B3"/>
    <w:rsid w:val="00823D64"/>
    <w:rsid w:val="00826353"/>
    <w:rsid w:val="00831A55"/>
    <w:rsid w:val="00832D76"/>
    <w:rsid w:val="008352FE"/>
    <w:rsid w:val="008364FE"/>
    <w:rsid w:val="00837C7F"/>
    <w:rsid w:val="00840589"/>
    <w:rsid w:val="008445F0"/>
    <w:rsid w:val="0084594B"/>
    <w:rsid w:val="00845F23"/>
    <w:rsid w:val="00847C69"/>
    <w:rsid w:val="008500C4"/>
    <w:rsid w:val="0085022E"/>
    <w:rsid w:val="008518FB"/>
    <w:rsid w:val="00851FDB"/>
    <w:rsid w:val="00856AD7"/>
    <w:rsid w:val="00860D4F"/>
    <w:rsid w:val="00861672"/>
    <w:rsid w:val="0086273F"/>
    <w:rsid w:val="0086326A"/>
    <w:rsid w:val="0086554E"/>
    <w:rsid w:val="00865731"/>
    <w:rsid w:val="008665FE"/>
    <w:rsid w:val="00867CAE"/>
    <w:rsid w:val="00867FA2"/>
    <w:rsid w:val="00870AA1"/>
    <w:rsid w:val="00872173"/>
    <w:rsid w:val="008749E5"/>
    <w:rsid w:val="00876A5D"/>
    <w:rsid w:val="00877793"/>
    <w:rsid w:val="00882BBC"/>
    <w:rsid w:val="0088330A"/>
    <w:rsid w:val="00883E2E"/>
    <w:rsid w:val="00883F55"/>
    <w:rsid w:val="00885829"/>
    <w:rsid w:val="00885C28"/>
    <w:rsid w:val="00886729"/>
    <w:rsid w:val="00887836"/>
    <w:rsid w:val="008912E4"/>
    <w:rsid w:val="00892AC9"/>
    <w:rsid w:val="0089489E"/>
    <w:rsid w:val="008949F4"/>
    <w:rsid w:val="00896B45"/>
    <w:rsid w:val="008A1DC6"/>
    <w:rsid w:val="008A26E6"/>
    <w:rsid w:val="008A5EE1"/>
    <w:rsid w:val="008A72F5"/>
    <w:rsid w:val="008B0525"/>
    <w:rsid w:val="008B28BE"/>
    <w:rsid w:val="008B35B3"/>
    <w:rsid w:val="008B52D8"/>
    <w:rsid w:val="008B69FA"/>
    <w:rsid w:val="008B7369"/>
    <w:rsid w:val="008B7565"/>
    <w:rsid w:val="008C0BB8"/>
    <w:rsid w:val="008C36CC"/>
    <w:rsid w:val="008C5593"/>
    <w:rsid w:val="008C6195"/>
    <w:rsid w:val="008C7E73"/>
    <w:rsid w:val="008D7FE2"/>
    <w:rsid w:val="008E24D8"/>
    <w:rsid w:val="008E4CC0"/>
    <w:rsid w:val="008E4F4B"/>
    <w:rsid w:val="008E63E5"/>
    <w:rsid w:val="008E7734"/>
    <w:rsid w:val="008E7DE8"/>
    <w:rsid w:val="008F0A2E"/>
    <w:rsid w:val="008F163C"/>
    <w:rsid w:val="008F7BAF"/>
    <w:rsid w:val="0090062E"/>
    <w:rsid w:val="009018E9"/>
    <w:rsid w:val="00902EC1"/>
    <w:rsid w:val="0090432D"/>
    <w:rsid w:val="00906F64"/>
    <w:rsid w:val="0091041E"/>
    <w:rsid w:val="009122AE"/>
    <w:rsid w:val="009125E7"/>
    <w:rsid w:val="009127FB"/>
    <w:rsid w:val="00913638"/>
    <w:rsid w:val="00913A5C"/>
    <w:rsid w:val="00913EAE"/>
    <w:rsid w:val="00913FC7"/>
    <w:rsid w:val="00916526"/>
    <w:rsid w:val="00916B01"/>
    <w:rsid w:val="009172C8"/>
    <w:rsid w:val="00921D76"/>
    <w:rsid w:val="00924C14"/>
    <w:rsid w:val="00925253"/>
    <w:rsid w:val="009257C4"/>
    <w:rsid w:val="009259F3"/>
    <w:rsid w:val="00926D09"/>
    <w:rsid w:val="00927EDE"/>
    <w:rsid w:val="00933DF9"/>
    <w:rsid w:val="009345A1"/>
    <w:rsid w:val="00935A6D"/>
    <w:rsid w:val="00937B99"/>
    <w:rsid w:val="00940678"/>
    <w:rsid w:val="00941714"/>
    <w:rsid w:val="00942C7E"/>
    <w:rsid w:val="00942DF0"/>
    <w:rsid w:val="0094484B"/>
    <w:rsid w:val="00946019"/>
    <w:rsid w:val="00950B9E"/>
    <w:rsid w:val="00952052"/>
    <w:rsid w:val="00952403"/>
    <w:rsid w:val="00952C04"/>
    <w:rsid w:val="009608F8"/>
    <w:rsid w:val="00961913"/>
    <w:rsid w:val="00961CC3"/>
    <w:rsid w:val="009628B8"/>
    <w:rsid w:val="009651D9"/>
    <w:rsid w:val="009660DC"/>
    <w:rsid w:val="009664D0"/>
    <w:rsid w:val="0097069C"/>
    <w:rsid w:val="00971548"/>
    <w:rsid w:val="00972223"/>
    <w:rsid w:val="009726AD"/>
    <w:rsid w:val="00972742"/>
    <w:rsid w:val="009745D1"/>
    <w:rsid w:val="0097507D"/>
    <w:rsid w:val="0097659A"/>
    <w:rsid w:val="0097736B"/>
    <w:rsid w:val="00977B2B"/>
    <w:rsid w:val="00980476"/>
    <w:rsid w:val="009856E9"/>
    <w:rsid w:val="00985D0D"/>
    <w:rsid w:val="009901C1"/>
    <w:rsid w:val="00991B96"/>
    <w:rsid w:val="009939F1"/>
    <w:rsid w:val="00994232"/>
    <w:rsid w:val="009A0412"/>
    <w:rsid w:val="009A073A"/>
    <w:rsid w:val="009A3865"/>
    <w:rsid w:val="009A47E1"/>
    <w:rsid w:val="009A49C7"/>
    <w:rsid w:val="009A5F9F"/>
    <w:rsid w:val="009A6775"/>
    <w:rsid w:val="009B1B96"/>
    <w:rsid w:val="009B1D6F"/>
    <w:rsid w:val="009B25BD"/>
    <w:rsid w:val="009B47B3"/>
    <w:rsid w:val="009B4B60"/>
    <w:rsid w:val="009B5A23"/>
    <w:rsid w:val="009B761C"/>
    <w:rsid w:val="009B797E"/>
    <w:rsid w:val="009C1682"/>
    <w:rsid w:val="009C476B"/>
    <w:rsid w:val="009C5C42"/>
    <w:rsid w:val="009C7F28"/>
    <w:rsid w:val="009D1562"/>
    <w:rsid w:val="009D1F2E"/>
    <w:rsid w:val="009D2E62"/>
    <w:rsid w:val="009D466C"/>
    <w:rsid w:val="009E0DE7"/>
    <w:rsid w:val="009E0F8D"/>
    <w:rsid w:val="009E1088"/>
    <w:rsid w:val="009E7323"/>
    <w:rsid w:val="009F0DF5"/>
    <w:rsid w:val="009F253D"/>
    <w:rsid w:val="009F4684"/>
    <w:rsid w:val="009F4D62"/>
    <w:rsid w:val="009F7E1E"/>
    <w:rsid w:val="00A003B4"/>
    <w:rsid w:val="00A04BCC"/>
    <w:rsid w:val="00A06926"/>
    <w:rsid w:val="00A06998"/>
    <w:rsid w:val="00A1037E"/>
    <w:rsid w:val="00A14781"/>
    <w:rsid w:val="00A159D6"/>
    <w:rsid w:val="00A17072"/>
    <w:rsid w:val="00A2018D"/>
    <w:rsid w:val="00A20F60"/>
    <w:rsid w:val="00A21600"/>
    <w:rsid w:val="00A2180B"/>
    <w:rsid w:val="00A230CA"/>
    <w:rsid w:val="00A25439"/>
    <w:rsid w:val="00A2670B"/>
    <w:rsid w:val="00A30C89"/>
    <w:rsid w:val="00A31411"/>
    <w:rsid w:val="00A328F9"/>
    <w:rsid w:val="00A331FF"/>
    <w:rsid w:val="00A358EC"/>
    <w:rsid w:val="00A363FC"/>
    <w:rsid w:val="00A37E65"/>
    <w:rsid w:val="00A4795F"/>
    <w:rsid w:val="00A557B4"/>
    <w:rsid w:val="00A55A21"/>
    <w:rsid w:val="00A63931"/>
    <w:rsid w:val="00A63BB2"/>
    <w:rsid w:val="00A657CD"/>
    <w:rsid w:val="00A66E39"/>
    <w:rsid w:val="00A700DC"/>
    <w:rsid w:val="00A70F94"/>
    <w:rsid w:val="00A724E7"/>
    <w:rsid w:val="00A73111"/>
    <w:rsid w:val="00A73ED2"/>
    <w:rsid w:val="00A769C3"/>
    <w:rsid w:val="00A77120"/>
    <w:rsid w:val="00A77CCA"/>
    <w:rsid w:val="00A81CAF"/>
    <w:rsid w:val="00A849B0"/>
    <w:rsid w:val="00A84D91"/>
    <w:rsid w:val="00A86106"/>
    <w:rsid w:val="00A90FC7"/>
    <w:rsid w:val="00A921A9"/>
    <w:rsid w:val="00A92852"/>
    <w:rsid w:val="00A935E5"/>
    <w:rsid w:val="00A943DF"/>
    <w:rsid w:val="00AA2730"/>
    <w:rsid w:val="00AA3D13"/>
    <w:rsid w:val="00AA62E0"/>
    <w:rsid w:val="00AA6807"/>
    <w:rsid w:val="00AA798C"/>
    <w:rsid w:val="00AB13D3"/>
    <w:rsid w:val="00AC35F5"/>
    <w:rsid w:val="00AC477C"/>
    <w:rsid w:val="00AC4A94"/>
    <w:rsid w:val="00AC613F"/>
    <w:rsid w:val="00AD01D1"/>
    <w:rsid w:val="00AD421F"/>
    <w:rsid w:val="00AD5F02"/>
    <w:rsid w:val="00AD6A01"/>
    <w:rsid w:val="00AD725C"/>
    <w:rsid w:val="00AE0D97"/>
    <w:rsid w:val="00AE4B27"/>
    <w:rsid w:val="00AE7A77"/>
    <w:rsid w:val="00AF1490"/>
    <w:rsid w:val="00AF2637"/>
    <w:rsid w:val="00AF33F5"/>
    <w:rsid w:val="00AF351B"/>
    <w:rsid w:val="00AF4470"/>
    <w:rsid w:val="00AF4566"/>
    <w:rsid w:val="00AF4605"/>
    <w:rsid w:val="00AF7A69"/>
    <w:rsid w:val="00B01DEF"/>
    <w:rsid w:val="00B02E11"/>
    <w:rsid w:val="00B03B0D"/>
    <w:rsid w:val="00B070AA"/>
    <w:rsid w:val="00B118C7"/>
    <w:rsid w:val="00B13110"/>
    <w:rsid w:val="00B13A3D"/>
    <w:rsid w:val="00B15E9B"/>
    <w:rsid w:val="00B17559"/>
    <w:rsid w:val="00B27310"/>
    <w:rsid w:val="00B2754D"/>
    <w:rsid w:val="00B34173"/>
    <w:rsid w:val="00B342BB"/>
    <w:rsid w:val="00B34B6A"/>
    <w:rsid w:val="00B3573A"/>
    <w:rsid w:val="00B36F57"/>
    <w:rsid w:val="00B3768D"/>
    <w:rsid w:val="00B401AF"/>
    <w:rsid w:val="00B4188B"/>
    <w:rsid w:val="00B41EE5"/>
    <w:rsid w:val="00B434BE"/>
    <w:rsid w:val="00B44548"/>
    <w:rsid w:val="00B44585"/>
    <w:rsid w:val="00B4526D"/>
    <w:rsid w:val="00B454A2"/>
    <w:rsid w:val="00B51E1F"/>
    <w:rsid w:val="00B53A3B"/>
    <w:rsid w:val="00B5457A"/>
    <w:rsid w:val="00B54AE0"/>
    <w:rsid w:val="00B5503F"/>
    <w:rsid w:val="00B55AED"/>
    <w:rsid w:val="00B56306"/>
    <w:rsid w:val="00B56635"/>
    <w:rsid w:val="00B62FE2"/>
    <w:rsid w:val="00B64CD9"/>
    <w:rsid w:val="00B65E44"/>
    <w:rsid w:val="00B66616"/>
    <w:rsid w:val="00B70524"/>
    <w:rsid w:val="00B745D7"/>
    <w:rsid w:val="00B75930"/>
    <w:rsid w:val="00B75A14"/>
    <w:rsid w:val="00B76A88"/>
    <w:rsid w:val="00B82CFF"/>
    <w:rsid w:val="00B82E93"/>
    <w:rsid w:val="00B905E6"/>
    <w:rsid w:val="00B90CCE"/>
    <w:rsid w:val="00B954CC"/>
    <w:rsid w:val="00B95F3C"/>
    <w:rsid w:val="00B967F7"/>
    <w:rsid w:val="00BA06C2"/>
    <w:rsid w:val="00BA11F7"/>
    <w:rsid w:val="00BA2BEE"/>
    <w:rsid w:val="00BA2E42"/>
    <w:rsid w:val="00BA4084"/>
    <w:rsid w:val="00BA54A9"/>
    <w:rsid w:val="00BA5A12"/>
    <w:rsid w:val="00BA66C0"/>
    <w:rsid w:val="00BB03C2"/>
    <w:rsid w:val="00BB0A80"/>
    <w:rsid w:val="00BB7206"/>
    <w:rsid w:val="00BB7798"/>
    <w:rsid w:val="00BC014C"/>
    <w:rsid w:val="00BC040E"/>
    <w:rsid w:val="00BC0C1E"/>
    <w:rsid w:val="00BC0FAE"/>
    <w:rsid w:val="00BC11A6"/>
    <w:rsid w:val="00BC1B1F"/>
    <w:rsid w:val="00BC1BD0"/>
    <w:rsid w:val="00BC3101"/>
    <w:rsid w:val="00BC3E7B"/>
    <w:rsid w:val="00BC6FAE"/>
    <w:rsid w:val="00BC729F"/>
    <w:rsid w:val="00BC7BA0"/>
    <w:rsid w:val="00BD0917"/>
    <w:rsid w:val="00BD0CED"/>
    <w:rsid w:val="00BD1202"/>
    <w:rsid w:val="00BD5B4F"/>
    <w:rsid w:val="00BD6316"/>
    <w:rsid w:val="00BE2031"/>
    <w:rsid w:val="00BE2660"/>
    <w:rsid w:val="00BE2DA8"/>
    <w:rsid w:val="00BE3746"/>
    <w:rsid w:val="00BE3B0D"/>
    <w:rsid w:val="00BF4316"/>
    <w:rsid w:val="00BF5478"/>
    <w:rsid w:val="00BF5A54"/>
    <w:rsid w:val="00BF660E"/>
    <w:rsid w:val="00C03494"/>
    <w:rsid w:val="00C047BF"/>
    <w:rsid w:val="00C06B79"/>
    <w:rsid w:val="00C11A7D"/>
    <w:rsid w:val="00C11B66"/>
    <w:rsid w:val="00C14B6F"/>
    <w:rsid w:val="00C2167B"/>
    <w:rsid w:val="00C227F5"/>
    <w:rsid w:val="00C229AD"/>
    <w:rsid w:val="00C24D17"/>
    <w:rsid w:val="00C25FC4"/>
    <w:rsid w:val="00C307F0"/>
    <w:rsid w:val="00C32AA3"/>
    <w:rsid w:val="00C42BEA"/>
    <w:rsid w:val="00C431C9"/>
    <w:rsid w:val="00C43280"/>
    <w:rsid w:val="00C44A4B"/>
    <w:rsid w:val="00C45325"/>
    <w:rsid w:val="00C4676A"/>
    <w:rsid w:val="00C47586"/>
    <w:rsid w:val="00C557B0"/>
    <w:rsid w:val="00C5657D"/>
    <w:rsid w:val="00C56C4E"/>
    <w:rsid w:val="00C61574"/>
    <w:rsid w:val="00C651CF"/>
    <w:rsid w:val="00C6631A"/>
    <w:rsid w:val="00C67011"/>
    <w:rsid w:val="00C70AE4"/>
    <w:rsid w:val="00C72F79"/>
    <w:rsid w:val="00C75F89"/>
    <w:rsid w:val="00C76570"/>
    <w:rsid w:val="00C76964"/>
    <w:rsid w:val="00C8146D"/>
    <w:rsid w:val="00C81BCD"/>
    <w:rsid w:val="00C81FC3"/>
    <w:rsid w:val="00C82980"/>
    <w:rsid w:val="00C82C54"/>
    <w:rsid w:val="00C835E6"/>
    <w:rsid w:val="00C841B5"/>
    <w:rsid w:val="00C8575E"/>
    <w:rsid w:val="00C85E27"/>
    <w:rsid w:val="00C8668C"/>
    <w:rsid w:val="00C86FAC"/>
    <w:rsid w:val="00C87D4E"/>
    <w:rsid w:val="00C90F8D"/>
    <w:rsid w:val="00C91712"/>
    <w:rsid w:val="00CA1BC4"/>
    <w:rsid w:val="00CA7D2C"/>
    <w:rsid w:val="00CB05F0"/>
    <w:rsid w:val="00CB2B54"/>
    <w:rsid w:val="00CB3C75"/>
    <w:rsid w:val="00CB5A75"/>
    <w:rsid w:val="00CB5C06"/>
    <w:rsid w:val="00CC267C"/>
    <w:rsid w:val="00CC2DE0"/>
    <w:rsid w:val="00CC5221"/>
    <w:rsid w:val="00CC5972"/>
    <w:rsid w:val="00CC5EF7"/>
    <w:rsid w:val="00CC66F3"/>
    <w:rsid w:val="00CD1915"/>
    <w:rsid w:val="00CD37CA"/>
    <w:rsid w:val="00CD4048"/>
    <w:rsid w:val="00CD4D83"/>
    <w:rsid w:val="00CD62B9"/>
    <w:rsid w:val="00CD6502"/>
    <w:rsid w:val="00CD66C0"/>
    <w:rsid w:val="00CD710C"/>
    <w:rsid w:val="00CE2E66"/>
    <w:rsid w:val="00CE31EE"/>
    <w:rsid w:val="00CE46A8"/>
    <w:rsid w:val="00CE4759"/>
    <w:rsid w:val="00CE611F"/>
    <w:rsid w:val="00CE6AE1"/>
    <w:rsid w:val="00CE7440"/>
    <w:rsid w:val="00CF0ED0"/>
    <w:rsid w:val="00CF56E8"/>
    <w:rsid w:val="00CF5CDF"/>
    <w:rsid w:val="00CF64CD"/>
    <w:rsid w:val="00CF69D3"/>
    <w:rsid w:val="00D00387"/>
    <w:rsid w:val="00D00493"/>
    <w:rsid w:val="00D01A96"/>
    <w:rsid w:val="00D077FF"/>
    <w:rsid w:val="00D10B79"/>
    <w:rsid w:val="00D12026"/>
    <w:rsid w:val="00D15C1C"/>
    <w:rsid w:val="00D1743D"/>
    <w:rsid w:val="00D1780D"/>
    <w:rsid w:val="00D2123B"/>
    <w:rsid w:val="00D2279D"/>
    <w:rsid w:val="00D24994"/>
    <w:rsid w:val="00D2782D"/>
    <w:rsid w:val="00D303CA"/>
    <w:rsid w:val="00D31211"/>
    <w:rsid w:val="00D314B9"/>
    <w:rsid w:val="00D31728"/>
    <w:rsid w:val="00D348AB"/>
    <w:rsid w:val="00D408DC"/>
    <w:rsid w:val="00D43EDC"/>
    <w:rsid w:val="00D461EC"/>
    <w:rsid w:val="00D4782C"/>
    <w:rsid w:val="00D53F92"/>
    <w:rsid w:val="00D542DC"/>
    <w:rsid w:val="00D5486F"/>
    <w:rsid w:val="00D5545F"/>
    <w:rsid w:val="00D614A2"/>
    <w:rsid w:val="00D64DA6"/>
    <w:rsid w:val="00D66C8F"/>
    <w:rsid w:val="00D67A1F"/>
    <w:rsid w:val="00D67F18"/>
    <w:rsid w:val="00D70640"/>
    <w:rsid w:val="00D70E49"/>
    <w:rsid w:val="00D71283"/>
    <w:rsid w:val="00D7456F"/>
    <w:rsid w:val="00D75027"/>
    <w:rsid w:val="00D7634B"/>
    <w:rsid w:val="00D77A83"/>
    <w:rsid w:val="00D8499E"/>
    <w:rsid w:val="00D849AD"/>
    <w:rsid w:val="00D84EAE"/>
    <w:rsid w:val="00D941C0"/>
    <w:rsid w:val="00D97906"/>
    <w:rsid w:val="00D97D74"/>
    <w:rsid w:val="00DA4920"/>
    <w:rsid w:val="00DA4994"/>
    <w:rsid w:val="00DA5E49"/>
    <w:rsid w:val="00DB0F8F"/>
    <w:rsid w:val="00DB29A4"/>
    <w:rsid w:val="00DB5CFF"/>
    <w:rsid w:val="00DB69F8"/>
    <w:rsid w:val="00DB72FA"/>
    <w:rsid w:val="00DC1A19"/>
    <w:rsid w:val="00DC234A"/>
    <w:rsid w:val="00DC2B27"/>
    <w:rsid w:val="00DC3574"/>
    <w:rsid w:val="00DC5AFD"/>
    <w:rsid w:val="00DC630C"/>
    <w:rsid w:val="00DD06C5"/>
    <w:rsid w:val="00DE07C7"/>
    <w:rsid w:val="00DE12CE"/>
    <w:rsid w:val="00DE168C"/>
    <w:rsid w:val="00DE1864"/>
    <w:rsid w:val="00DE77C6"/>
    <w:rsid w:val="00DF00E6"/>
    <w:rsid w:val="00DF151E"/>
    <w:rsid w:val="00DF22C0"/>
    <w:rsid w:val="00DF51A3"/>
    <w:rsid w:val="00DF7093"/>
    <w:rsid w:val="00E02257"/>
    <w:rsid w:val="00E026BD"/>
    <w:rsid w:val="00E02883"/>
    <w:rsid w:val="00E049F0"/>
    <w:rsid w:val="00E05AD8"/>
    <w:rsid w:val="00E07026"/>
    <w:rsid w:val="00E077F1"/>
    <w:rsid w:val="00E11AA5"/>
    <w:rsid w:val="00E217DE"/>
    <w:rsid w:val="00E23F53"/>
    <w:rsid w:val="00E2439B"/>
    <w:rsid w:val="00E2561D"/>
    <w:rsid w:val="00E25809"/>
    <w:rsid w:val="00E27382"/>
    <w:rsid w:val="00E32934"/>
    <w:rsid w:val="00E32D1A"/>
    <w:rsid w:val="00E3332E"/>
    <w:rsid w:val="00E33EAB"/>
    <w:rsid w:val="00E3419E"/>
    <w:rsid w:val="00E34553"/>
    <w:rsid w:val="00E373A5"/>
    <w:rsid w:val="00E402AA"/>
    <w:rsid w:val="00E410DC"/>
    <w:rsid w:val="00E4259B"/>
    <w:rsid w:val="00E42917"/>
    <w:rsid w:val="00E43E2F"/>
    <w:rsid w:val="00E447CF"/>
    <w:rsid w:val="00E4536C"/>
    <w:rsid w:val="00E507E2"/>
    <w:rsid w:val="00E529BB"/>
    <w:rsid w:val="00E5447C"/>
    <w:rsid w:val="00E60D10"/>
    <w:rsid w:val="00E61BE3"/>
    <w:rsid w:val="00E621FF"/>
    <w:rsid w:val="00E626FA"/>
    <w:rsid w:val="00E64261"/>
    <w:rsid w:val="00E67289"/>
    <w:rsid w:val="00E673B8"/>
    <w:rsid w:val="00E71E3D"/>
    <w:rsid w:val="00E7221B"/>
    <w:rsid w:val="00E739E6"/>
    <w:rsid w:val="00E7438C"/>
    <w:rsid w:val="00E74409"/>
    <w:rsid w:val="00E74893"/>
    <w:rsid w:val="00E75DA6"/>
    <w:rsid w:val="00E80CBE"/>
    <w:rsid w:val="00E80F81"/>
    <w:rsid w:val="00E81CEA"/>
    <w:rsid w:val="00E83AF5"/>
    <w:rsid w:val="00E93667"/>
    <w:rsid w:val="00E95014"/>
    <w:rsid w:val="00E95C89"/>
    <w:rsid w:val="00E961AD"/>
    <w:rsid w:val="00EA039B"/>
    <w:rsid w:val="00EA15B1"/>
    <w:rsid w:val="00EA2329"/>
    <w:rsid w:val="00EA43E0"/>
    <w:rsid w:val="00EA5B99"/>
    <w:rsid w:val="00EA61E2"/>
    <w:rsid w:val="00EB03C1"/>
    <w:rsid w:val="00EB25F7"/>
    <w:rsid w:val="00EB3D34"/>
    <w:rsid w:val="00EB3E43"/>
    <w:rsid w:val="00EB48D5"/>
    <w:rsid w:val="00EB530F"/>
    <w:rsid w:val="00EB56CB"/>
    <w:rsid w:val="00EB6733"/>
    <w:rsid w:val="00EB6E29"/>
    <w:rsid w:val="00EB7436"/>
    <w:rsid w:val="00EB7D3E"/>
    <w:rsid w:val="00EC11C3"/>
    <w:rsid w:val="00EC1446"/>
    <w:rsid w:val="00EC1F1A"/>
    <w:rsid w:val="00EC20DD"/>
    <w:rsid w:val="00EC2830"/>
    <w:rsid w:val="00EC34DB"/>
    <w:rsid w:val="00EC3A8D"/>
    <w:rsid w:val="00EC45C6"/>
    <w:rsid w:val="00EC719B"/>
    <w:rsid w:val="00EC7214"/>
    <w:rsid w:val="00EC7F2A"/>
    <w:rsid w:val="00ED0E10"/>
    <w:rsid w:val="00ED39B3"/>
    <w:rsid w:val="00ED3A54"/>
    <w:rsid w:val="00ED40A3"/>
    <w:rsid w:val="00ED53E6"/>
    <w:rsid w:val="00ED5A72"/>
    <w:rsid w:val="00EE00DE"/>
    <w:rsid w:val="00EE22D0"/>
    <w:rsid w:val="00EE3169"/>
    <w:rsid w:val="00EE37CA"/>
    <w:rsid w:val="00EE4448"/>
    <w:rsid w:val="00EE4E57"/>
    <w:rsid w:val="00EE7082"/>
    <w:rsid w:val="00EE793D"/>
    <w:rsid w:val="00EF015C"/>
    <w:rsid w:val="00EF1109"/>
    <w:rsid w:val="00EF27B1"/>
    <w:rsid w:val="00EF4195"/>
    <w:rsid w:val="00EF732D"/>
    <w:rsid w:val="00EF7551"/>
    <w:rsid w:val="00EF7745"/>
    <w:rsid w:val="00F03A38"/>
    <w:rsid w:val="00F043C4"/>
    <w:rsid w:val="00F04C48"/>
    <w:rsid w:val="00F162AD"/>
    <w:rsid w:val="00F16FA6"/>
    <w:rsid w:val="00F25014"/>
    <w:rsid w:val="00F2644F"/>
    <w:rsid w:val="00F26A1C"/>
    <w:rsid w:val="00F311A3"/>
    <w:rsid w:val="00F343D4"/>
    <w:rsid w:val="00F349B4"/>
    <w:rsid w:val="00F40360"/>
    <w:rsid w:val="00F4123B"/>
    <w:rsid w:val="00F42DD0"/>
    <w:rsid w:val="00F4546C"/>
    <w:rsid w:val="00F45B2B"/>
    <w:rsid w:val="00F4721E"/>
    <w:rsid w:val="00F50281"/>
    <w:rsid w:val="00F50894"/>
    <w:rsid w:val="00F55B18"/>
    <w:rsid w:val="00F576A3"/>
    <w:rsid w:val="00F60109"/>
    <w:rsid w:val="00F641A3"/>
    <w:rsid w:val="00F66337"/>
    <w:rsid w:val="00F674BA"/>
    <w:rsid w:val="00F707AC"/>
    <w:rsid w:val="00F869A1"/>
    <w:rsid w:val="00F924D2"/>
    <w:rsid w:val="00F9254F"/>
    <w:rsid w:val="00F9528D"/>
    <w:rsid w:val="00F974CE"/>
    <w:rsid w:val="00F97B83"/>
    <w:rsid w:val="00FA490C"/>
    <w:rsid w:val="00FA568E"/>
    <w:rsid w:val="00FA7B90"/>
    <w:rsid w:val="00FA7BF7"/>
    <w:rsid w:val="00FB2D5C"/>
    <w:rsid w:val="00FB382D"/>
    <w:rsid w:val="00FB7CB5"/>
    <w:rsid w:val="00FC33B8"/>
    <w:rsid w:val="00FC36C7"/>
    <w:rsid w:val="00FC3DDF"/>
    <w:rsid w:val="00FC63E6"/>
    <w:rsid w:val="00FD0476"/>
    <w:rsid w:val="00FD1842"/>
    <w:rsid w:val="00FD1D39"/>
    <w:rsid w:val="00FD32B0"/>
    <w:rsid w:val="00FD32E3"/>
    <w:rsid w:val="00FD3F94"/>
    <w:rsid w:val="00FD653B"/>
    <w:rsid w:val="00FD78CE"/>
    <w:rsid w:val="00FE1776"/>
    <w:rsid w:val="00FE2395"/>
    <w:rsid w:val="00FE2D39"/>
    <w:rsid w:val="00FE393A"/>
    <w:rsid w:val="00FE4BB3"/>
    <w:rsid w:val="00FF15FA"/>
    <w:rsid w:val="00FF485D"/>
    <w:rsid w:val="00FF6FBE"/>
    <w:rsid w:val="00FF7861"/>
    <w:rsid w:val="01062EEC"/>
    <w:rsid w:val="01741627"/>
    <w:rsid w:val="01C45FB2"/>
    <w:rsid w:val="02201700"/>
    <w:rsid w:val="022516EE"/>
    <w:rsid w:val="028757F6"/>
    <w:rsid w:val="03D37BE8"/>
    <w:rsid w:val="04194672"/>
    <w:rsid w:val="0476084B"/>
    <w:rsid w:val="04B362BD"/>
    <w:rsid w:val="04C36CF7"/>
    <w:rsid w:val="059D642C"/>
    <w:rsid w:val="05B54ACB"/>
    <w:rsid w:val="05BE4FDC"/>
    <w:rsid w:val="063C750A"/>
    <w:rsid w:val="065979A5"/>
    <w:rsid w:val="06777F94"/>
    <w:rsid w:val="0792397C"/>
    <w:rsid w:val="08071A5F"/>
    <w:rsid w:val="08481860"/>
    <w:rsid w:val="086777B2"/>
    <w:rsid w:val="08760957"/>
    <w:rsid w:val="088A04AD"/>
    <w:rsid w:val="0943622A"/>
    <w:rsid w:val="09762B05"/>
    <w:rsid w:val="09BA442F"/>
    <w:rsid w:val="0A0D09B2"/>
    <w:rsid w:val="0AC76A3C"/>
    <w:rsid w:val="0AEE4994"/>
    <w:rsid w:val="0B0033E1"/>
    <w:rsid w:val="0B2048FA"/>
    <w:rsid w:val="0B44167D"/>
    <w:rsid w:val="0B84779F"/>
    <w:rsid w:val="0BEC4E70"/>
    <w:rsid w:val="0BF60407"/>
    <w:rsid w:val="0C075C30"/>
    <w:rsid w:val="0C0A78AA"/>
    <w:rsid w:val="0C0D7C2A"/>
    <w:rsid w:val="0C2B3BF7"/>
    <w:rsid w:val="0C985DB0"/>
    <w:rsid w:val="0D0654E0"/>
    <w:rsid w:val="0D9210DF"/>
    <w:rsid w:val="0DC34C5E"/>
    <w:rsid w:val="0E2D4BC1"/>
    <w:rsid w:val="0EDF4FA9"/>
    <w:rsid w:val="0F413D01"/>
    <w:rsid w:val="0F532FEC"/>
    <w:rsid w:val="0F7C743D"/>
    <w:rsid w:val="0F7E028F"/>
    <w:rsid w:val="0FCB0B5F"/>
    <w:rsid w:val="1006256B"/>
    <w:rsid w:val="10255BD3"/>
    <w:rsid w:val="106F440E"/>
    <w:rsid w:val="111C3138"/>
    <w:rsid w:val="11415D73"/>
    <w:rsid w:val="117B2658"/>
    <w:rsid w:val="118B6D91"/>
    <w:rsid w:val="119F1826"/>
    <w:rsid w:val="11C81206"/>
    <w:rsid w:val="12036651"/>
    <w:rsid w:val="12106C52"/>
    <w:rsid w:val="12CB5648"/>
    <w:rsid w:val="12D55F95"/>
    <w:rsid w:val="12E81074"/>
    <w:rsid w:val="131A1D49"/>
    <w:rsid w:val="132018DB"/>
    <w:rsid w:val="13615395"/>
    <w:rsid w:val="138D7E8E"/>
    <w:rsid w:val="13B114C8"/>
    <w:rsid w:val="13F16BE3"/>
    <w:rsid w:val="14DD097C"/>
    <w:rsid w:val="157F5315"/>
    <w:rsid w:val="15BF632A"/>
    <w:rsid w:val="15CD71BF"/>
    <w:rsid w:val="15EE1F4D"/>
    <w:rsid w:val="16041106"/>
    <w:rsid w:val="16103B4A"/>
    <w:rsid w:val="166240F0"/>
    <w:rsid w:val="16813738"/>
    <w:rsid w:val="169F7AA4"/>
    <w:rsid w:val="16A3210E"/>
    <w:rsid w:val="16D37F64"/>
    <w:rsid w:val="174F4263"/>
    <w:rsid w:val="175C767E"/>
    <w:rsid w:val="17601520"/>
    <w:rsid w:val="176F1205"/>
    <w:rsid w:val="17B07441"/>
    <w:rsid w:val="17B168D9"/>
    <w:rsid w:val="17CE179F"/>
    <w:rsid w:val="181F4118"/>
    <w:rsid w:val="186A1522"/>
    <w:rsid w:val="18F22030"/>
    <w:rsid w:val="18F80513"/>
    <w:rsid w:val="194E656C"/>
    <w:rsid w:val="19CB6596"/>
    <w:rsid w:val="1A2660CF"/>
    <w:rsid w:val="1A5E246E"/>
    <w:rsid w:val="1A8F0EAD"/>
    <w:rsid w:val="1AB632CA"/>
    <w:rsid w:val="1ADA497A"/>
    <w:rsid w:val="1B5503D1"/>
    <w:rsid w:val="1BC70E78"/>
    <w:rsid w:val="1BFFBE4E"/>
    <w:rsid w:val="1C6B5E93"/>
    <w:rsid w:val="1EC973FC"/>
    <w:rsid w:val="1F315492"/>
    <w:rsid w:val="1FB673E5"/>
    <w:rsid w:val="1FD357A8"/>
    <w:rsid w:val="204875B8"/>
    <w:rsid w:val="21001DC0"/>
    <w:rsid w:val="213622DE"/>
    <w:rsid w:val="2188137C"/>
    <w:rsid w:val="21900862"/>
    <w:rsid w:val="21EC1F70"/>
    <w:rsid w:val="228779A5"/>
    <w:rsid w:val="22A7481F"/>
    <w:rsid w:val="22D65D7F"/>
    <w:rsid w:val="24090C8B"/>
    <w:rsid w:val="24B506C7"/>
    <w:rsid w:val="251B0465"/>
    <w:rsid w:val="25D7414B"/>
    <w:rsid w:val="25E445ED"/>
    <w:rsid w:val="25E93F48"/>
    <w:rsid w:val="26405E2F"/>
    <w:rsid w:val="264B5418"/>
    <w:rsid w:val="26907163"/>
    <w:rsid w:val="27467D65"/>
    <w:rsid w:val="27996DAD"/>
    <w:rsid w:val="279A455A"/>
    <w:rsid w:val="27CD5F9B"/>
    <w:rsid w:val="27FFF306"/>
    <w:rsid w:val="28025D57"/>
    <w:rsid w:val="28130D87"/>
    <w:rsid w:val="28A307E3"/>
    <w:rsid w:val="2952297B"/>
    <w:rsid w:val="29F63590"/>
    <w:rsid w:val="29FC4FE3"/>
    <w:rsid w:val="2A2402B3"/>
    <w:rsid w:val="2A2A7B29"/>
    <w:rsid w:val="2A857AE7"/>
    <w:rsid w:val="2B1451EB"/>
    <w:rsid w:val="2B7C5D72"/>
    <w:rsid w:val="2B8579C7"/>
    <w:rsid w:val="2BF21406"/>
    <w:rsid w:val="2C5A5295"/>
    <w:rsid w:val="2C5B4D08"/>
    <w:rsid w:val="2C7F365A"/>
    <w:rsid w:val="2CBB7E04"/>
    <w:rsid w:val="2CFD6B14"/>
    <w:rsid w:val="2DFD0037"/>
    <w:rsid w:val="2DFD2F84"/>
    <w:rsid w:val="2E715669"/>
    <w:rsid w:val="2EBEC535"/>
    <w:rsid w:val="2ED354FD"/>
    <w:rsid w:val="2EDB55F4"/>
    <w:rsid w:val="2F3F537A"/>
    <w:rsid w:val="302C34F5"/>
    <w:rsid w:val="306748CB"/>
    <w:rsid w:val="31310E50"/>
    <w:rsid w:val="31BF110F"/>
    <w:rsid w:val="324F2E62"/>
    <w:rsid w:val="3285203F"/>
    <w:rsid w:val="329E62B0"/>
    <w:rsid w:val="32CC11BB"/>
    <w:rsid w:val="3322639E"/>
    <w:rsid w:val="3334643D"/>
    <w:rsid w:val="33F07EC7"/>
    <w:rsid w:val="33FD03FF"/>
    <w:rsid w:val="3409300E"/>
    <w:rsid w:val="341A4018"/>
    <w:rsid w:val="34F6560C"/>
    <w:rsid w:val="35097D71"/>
    <w:rsid w:val="350C2EB6"/>
    <w:rsid w:val="35594E9A"/>
    <w:rsid w:val="35B23CF5"/>
    <w:rsid w:val="35C463AA"/>
    <w:rsid w:val="368477DB"/>
    <w:rsid w:val="36F60BA5"/>
    <w:rsid w:val="37BF31DD"/>
    <w:rsid w:val="37EB8BD4"/>
    <w:rsid w:val="38A77ED7"/>
    <w:rsid w:val="38C518A2"/>
    <w:rsid w:val="38CD6FBB"/>
    <w:rsid w:val="38E11F84"/>
    <w:rsid w:val="39271F6A"/>
    <w:rsid w:val="39B15CE7"/>
    <w:rsid w:val="3A093F62"/>
    <w:rsid w:val="3A2E3B66"/>
    <w:rsid w:val="3A8A77C7"/>
    <w:rsid w:val="3A8D7C31"/>
    <w:rsid w:val="3AB40D45"/>
    <w:rsid w:val="3ADE2CD9"/>
    <w:rsid w:val="3AFF3D8A"/>
    <w:rsid w:val="3B5B4819"/>
    <w:rsid w:val="3BCA015B"/>
    <w:rsid w:val="3BE503B9"/>
    <w:rsid w:val="3C246BB4"/>
    <w:rsid w:val="3C270443"/>
    <w:rsid w:val="3C9748D5"/>
    <w:rsid w:val="3D4723EC"/>
    <w:rsid w:val="3D4B775C"/>
    <w:rsid w:val="3D512C82"/>
    <w:rsid w:val="3DAE74D9"/>
    <w:rsid w:val="3DB22C19"/>
    <w:rsid w:val="3DBE55E1"/>
    <w:rsid w:val="3E012496"/>
    <w:rsid w:val="3E0F18FE"/>
    <w:rsid w:val="3E8166FF"/>
    <w:rsid w:val="3E9B4C17"/>
    <w:rsid w:val="3EB3269B"/>
    <w:rsid w:val="3EE21F17"/>
    <w:rsid w:val="3EF579CA"/>
    <w:rsid w:val="3F11495A"/>
    <w:rsid w:val="3F1E3477"/>
    <w:rsid w:val="3F266F69"/>
    <w:rsid w:val="3F6A3DDE"/>
    <w:rsid w:val="3F9D5153"/>
    <w:rsid w:val="3FBB0EBF"/>
    <w:rsid w:val="3FBFA6C6"/>
    <w:rsid w:val="40690D9F"/>
    <w:rsid w:val="40700EAB"/>
    <w:rsid w:val="407F6FD6"/>
    <w:rsid w:val="40852726"/>
    <w:rsid w:val="409C31E0"/>
    <w:rsid w:val="40BE0358"/>
    <w:rsid w:val="413B71DD"/>
    <w:rsid w:val="415E36CB"/>
    <w:rsid w:val="417D2F94"/>
    <w:rsid w:val="41924783"/>
    <w:rsid w:val="419A6740"/>
    <w:rsid w:val="41DC6EFA"/>
    <w:rsid w:val="422A3A4F"/>
    <w:rsid w:val="42540FB7"/>
    <w:rsid w:val="426C746E"/>
    <w:rsid w:val="429008E9"/>
    <w:rsid w:val="43112B98"/>
    <w:rsid w:val="43251552"/>
    <w:rsid w:val="43427FC0"/>
    <w:rsid w:val="43A05886"/>
    <w:rsid w:val="43B95E86"/>
    <w:rsid w:val="43CD6C6D"/>
    <w:rsid w:val="43E50640"/>
    <w:rsid w:val="44C56CB4"/>
    <w:rsid w:val="44EC357A"/>
    <w:rsid w:val="44F23A49"/>
    <w:rsid w:val="45592A04"/>
    <w:rsid w:val="456D24F5"/>
    <w:rsid w:val="45F37365"/>
    <w:rsid w:val="46493D40"/>
    <w:rsid w:val="464D27B1"/>
    <w:rsid w:val="46583646"/>
    <w:rsid w:val="4735772C"/>
    <w:rsid w:val="47521EC8"/>
    <w:rsid w:val="47766BCE"/>
    <w:rsid w:val="48047FBC"/>
    <w:rsid w:val="4836665C"/>
    <w:rsid w:val="48464588"/>
    <w:rsid w:val="48AE0993"/>
    <w:rsid w:val="48AE0A27"/>
    <w:rsid w:val="48F2506E"/>
    <w:rsid w:val="48F615B0"/>
    <w:rsid w:val="490B1EA1"/>
    <w:rsid w:val="49676E57"/>
    <w:rsid w:val="49B712B0"/>
    <w:rsid w:val="4A347A7D"/>
    <w:rsid w:val="4A367536"/>
    <w:rsid w:val="4BA744DE"/>
    <w:rsid w:val="4C0300C2"/>
    <w:rsid w:val="4C523EF6"/>
    <w:rsid w:val="4CB02FFC"/>
    <w:rsid w:val="4CCC37C1"/>
    <w:rsid w:val="4CD55435"/>
    <w:rsid w:val="4D0061F0"/>
    <w:rsid w:val="4D3C7845"/>
    <w:rsid w:val="4DFA15D5"/>
    <w:rsid w:val="4DFB0D8E"/>
    <w:rsid w:val="4E3213EC"/>
    <w:rsid w:val="4E5C4F50"/>
    <w:rsid w:val="4E992FB2"/>
    <w:rsid w:val="4EA1059E"/>
    <w:rsid w:val="4F351D2D"/>
    <w:rsid w:val="4F626DBD"/>
    <w:rsid w:val="4F806713"/>
    <w:rsid w:val="4F8C6959"/>
    <w:rsid w:val="4F8E5176"/>
    <w:rsid w:val="4F920EE8"/>
    <w:rsid w:val="4F934F18"/>
    <w:rsid w:val="4F942DBD"/>
    <w:rsid w:val="4FD2887B"/>
    <w:rsid w:val="50114E42"/>
    <w:rsid w:val="502C54B4"/>
    <w:rsid w:val="5067185E"/>
    <w:rsid w:val="506D3BBC"/>
    <w:rsid w:val="50A92D2F"/>
    <w:rsid w:val="50BF45A9"/>
    <w:rsid w:val="50D6330E"/>
    <w:rsid w:val="50E509EE"/>
    <w:rsid w:val="510978F9"/>
    <w:rsid w:val="51141817"/>
    <w:rsid w:val="511E4CB5"/>
    <w:rsid w:val="51402D84"/>
    <w:rsid w:val="51461151"/>
    <w:rsid w:val="51A263A2"/>
    <w:rsid w:val="522B41C6"/>
    <w:rsid w:val="52A02084"/>
    <w:rsid w:val="52BD7CE0"/>
    <w:rsid w:val="52E17C26"/>
    <w:rsid w:val="52E977F0"/>
    <w:rsid w:val="52EF2115"/>
    <w:rsid w:val="535879C9"/>
    <w:rsid w:val="53606E4D"/>
    <w:rsid w:val="53673CCC"/>
    <w:rsid w:val="53BF4C12"/>
    <w:rsid w:val="53FFFE96"/>
    <w:rsid w:val="54071E3F"/>
    <w:rsid w:val="5416594D"/>
    <w:rsid w:val="547F7B09"/>
    <w:rsid w:val="54914432"/>
    <w:rsid w:val="55091251"/>
    <w:rsid w:val="55B32092"/>
    <w:rsid w:val="5612668C"/>
    <w:rsid w:val="566D131E"/>
    <w:rsid w:val="56D11A7C"/>
    <w:rsid w:val="570F0FBB"/>
    <w:rsid w:val="573111B5"/>
    <w:rsid w:val="576D4AFF"/>
    <w:rsid w:val="57B03C07"/>
    <w:rsid w:val="57FF500E"/>
    <w:rsid w:val="58007616"/>
    <w:rsid w:val="58164828"/>
    <w:rsid w:val="58765096"/>
    <w:rsid w:val="587D59C7"/>
    <w:rsid w:val="58983432"/>
    <w:rsid w:val="58AD0DF8"/>
    <w:rsid w:val="59334CB2"/>
    <w:rsid w:val="593C29B5"/>
    <w:rsid w:val="59634D68"/>
    <w:rsid w:val="59AA4AFE"/>
    <w:rsid w:val="5A147E54"/>
    <w:rsid w:val="5AAC2D8F"/>
    <w:rsid w:val="5AE470DE"/>
    <w:rsid w:val="5B0218EC"/>
    <w:rsid w:val="5B251067"/>
    <w:rsid w:val="5B926053"/>
    <w:rsid w:val="5C371ECE"/>
    <w:rsid w:val="5C667ED2"/>
    <w:rsid w:val="5CAC7AB2"/>
    <w:rsid w:val="5CB057B2"/>
    <w:rsid w:val="5CE6501A"/>
    <w:rsid w:val="5CEA2D8C"/>
    <w:rsid w:val="5CFBCB88"/>
    <w:rsid w:val="5D370C5F"/>
    <w:rsid w:val="5DB11497"/>
    <w:rsid w:val="5DEA9940"/>
    <w:rsid w:val="5E1F6EAB"/>
    <w:rsid w:val="5E373994"/>
    <w:rsid w:val="5E7F4995"/>
    <w:rsid w:val="5EDB2CAE"/>
    <w:rsid w:val="5F332C66"/>
    <w:rsid w:val="5F60552A"/>
    <w:rsid w:val="5F77624C"/>
    <w:rsid w:val="5FE3496C"/>
    <w:rsid w:val="60C904B0"/>
    <w:rsid w:val="60E70C71"/>
    <w:rsid w:val="61670511"/>
    <w:rsid w:val="61E34267"/>
    <w:rsid w:val="623E4D85"/>
    <w:rsid w:val="62B413D1"/>
    <w:rsid w:val="62D75F60"/>
    <w:rsid w:val="63124E2D"/>
    <w:rsid w:val="63421AE1"/>
    <w:rsid w:val="63496315"/>
    <w:rsid w:val="63B05D45"/>
    <w:rsid w:val="643E786F"/>
    <w:rsid w:val="644A41F7"/>
    <w:rsid w:val="648A48BB"/>
    <w:rsid w:val="656346A5"/>
    <w:rsid w:val="657071FA"/>
    <w:rsid w:val="657C2BF0"/>
    <w:rsid w:val="659E7B81"/>
    <w:rsid w:val="66834F1A"/>
    <w:rsid w:val="669449F4"/>
    <w:rsid w:val="66B81D09"/>
    <w:rsid w:val="67105ACB"/>
    <w:rsid w:val="67305B72"/>
    <w:rsid w:val="6756094D"/>
    <w:rsid w:val="67F45AAE"/>
    <w:rsid w:val="67FD674D"/>
    <w:rsid w:val="680B5540"/>
    <w:rsid w:val="687A3542"/>
    <w:rsid w:val="68AD4CF0"/>
    <w:rsid w:val="69633FB1"/>
    <w:rsid w:val="699F681A"/>
    <w:rsid w:val="69F3430A"/>
    <w:rsid w:val="6A160E70"/>
    <w:rsid w:val="6A444CC9"/>
    <w:rsid w:val="6A4F2BB3"/>
    <w:rsid w:val="6A4F5A0F"/>
    <w:rsid w:val="6A550839"/>
    <w:rsid w:val="6A6545A4"/>
    <w:rsid w:val="6ABA2214"/>
    <w:rsid w:val="6ADB54C4"/>
    <w:rsid w:val="6B0D19EC"/>
    <w:rsid w:val="6B22425E"/>
    <w:rsid w:val="6B7A56B9"/>
    <w:rsid w:val="6B981633"/>
    <w:rsid w:val="6C4E71B9"/>
    <w:rsid w:val="6CB57BB7"/>
    <w:rsid w:val="6CB870A9"/>
    <w:rsid w:val="6D162FB8"/>
    <w:rsid w:val="6DD34464"/>
    <w:rsid w:val="6DDAE4F7"/>
    <w:rsid w:val="6E216B56"/>
    <w:rsid w:val="6EA06EA6"/>
    <w:rsid w:val="6EE44202"/>
    <w:rsid w:val="6F643623"/>
    <w:rsid w:val="6FD712B2"/>
    <w:rsid w:val="6FDBF7BE"/>
    <w:rsid w:val="6FFB6DE2"/>
    <w:rsid w:val="6FFD0F29"/>
    <w:rsid w:val="702D61A9"/>
    <w:rsid w:val="70F90298"/>
    <w:rsid w:val="70FD707F"/>
    <w:rsid w:val="719649DC"/>
    <w:rsid w:val="71BC4FE1"/>
    <w:rsid w:val="723B75FC"/>
    <w:rsid w:val="727F7AE6"/>
    <w:rsid w:val="72905C11"/>
    <w:rsid w:val="72E03267"/>
    <w:rsid w:val="72F6A6E1"/>
    <w:rsid w:val="73026DB2"/>
    <w:rsid w:val="733D4D91"/>
    <w:rsid w:val="7368391E"/>
    <w:rsid w:val="737F05E7"/>
    <w:rsid w:val="73C02C6E"/>
    <w:rsid w:val="73ED0CE8"/>
    <w:rsid w:val="747E7887"/>
    <w:rsid w:val="75307118"/>
    <w:rsid w:val="759413F7"/>
    <w:rsid w:val="75AB27F1"/>
    <w:rsid w:val="75B368E7"/>
    <w:rsid w:val="75C93BFB"/>
    <w:rsid w:val="75CB1CFF"/>
    <w:rsid w:val="76A34B8A"/>
    <w:rsid w:val="76A80B25"/>
    <w:rsid w:val="775AE9E7"/>
    <w:rsid w:val="7773723B"/>
    <w:rsid w:val="779F3AC3"/>
    <w:rsid w:val="77B97B4C"/>
    <w:rsid w:val="77C4077E"/>
    <w:rsid w:val="77CA5856"/>
    <w:rsid w:val="78712BAE"/>
    <w:rsid w:val="78A70FE4"/>
    <w:rsid w:val="78D856BC"/>
    <w:rsid w:val="79CA0260"/>
    <w:rsid w:val="79CC4D88"/>
    <w:rsid w:val="79F25388"/>
    <w:rsid w:val="7A105726"/>
    <w:rsid w:val="7A2C3B20"/>
    <w:rsid w:val="7AD43D5B"/>
    <w:rsid w:val="7B4777BD"/>
    <w:rsid w:val="7B9A3760"/>
    <w:rsid w:val="7BBEA9DD"/>
    <w:rsid w:val="7BCC9D35"/>
    <w:rsid w:val="7BCE6D7B"/>
    <w:rsid w:val="7BD17E0D"/>
    <w:rsid w:val="7C153097"/>
    <w:rsid w:val="7C1A48D4"/>
    <w:rsid w:val="7C1A712F"/>
    <w:rsid w:val="7CA7C3C7"/>
    <w:rsid w:val="7D39ED16"/>
    <w:rsid w:val="7D5F5A34"/>
    <w:rsid w:val="7DC1139C"/>
    <w:rsid w:val="7DCB16CA"/>
    <w:rsid w:val="7E4208ED"/>
    <w:rsid w:val="7E727087"/>
    <w:rsid w:val="7E7F6193"/>
    <w:rsid w:val="7EB76B7F"/>
    <w:rsid w:val="7EC304BC"/>
    <w:rsid w:val="7EDE76B9"/>
    <w:rsid w:val="7EEE5E80"/>
    <w:rsid w:val="7EFBDAC7"/>
    <w:rsid w:val="7EFFE44D"/>
    <w:rsid w:val="7F044A94"/>
    <w:rsid w:val="7F6FF7BB"/>
    <w:rsid w:val="7F7F911E"/>
    <w:rsid w:val="7F973636"/>
    <w:rsid w:val="7FBBF030"/>
    <w:rsid w:val="7FD558FE"/>
    <w:rsid w:val="7FFA4CAE"/>
    <w:rsid w:val="89FF39F7"/>
    <w:rsid w:val="9D6A4C69"/>
    <w:rsid w:val="9F5E418D"/>
    <w:rsid w:val="9F9CA594"/>
    <w:rsid w:val="AEFF0BB9"/>
    <w:rsid w:val="AFDF89CF"/>
    <w:rsid w:val="B7BF0FCE"/>
    <w:rsid w:val="BAD79257"/>
    <w:rsid w:val="BBBF5D00"/>
    <w:rsid w:val="BEEC6F01"/>
    <w:rsid w:val="BFEF8545"/>
    <w:rsid w:val="BFF98A44"/>
    <w:rsid w:val="BFFF461B"/>
    <w:rsid w:val="CFF73C02"/>
    <w:rsid w:val="D5E7EAF6"/>
    <w:rsid w:val="D66D2D40"/>
    <w:rsid w:val="D7BE1076"/>
    <w:rsid w:val="DBFD77B0"/>
    <w:rsid w:val="DDFFECB2"/>
    <w:rsid w:val="DE9B7DDB"/>
    <w:rsid w:val="DEF548B1"/>
    <w:rsid w:val="DF4FE90F"/>
    <w:rsid w:val="E6346374"/>
    <w:rsid w:val="EFCDBDB9"/>
    <w:rsid w:val="F42FA53F"/>
    <w:rsid w:val="F5CE8251"/>
    <w:rsid w:val="F6F9A6CC"/>
    <w:rsid w:val="F757AB34"/>
    <w:rsid w:val="F7FF8691"/>
    <w:rsid w:val="F9FF9A62"/>
    <w:rsid w:val="FEFD6310"/>
    <w:rsid w:val="FF5CF5E2"/>
    <w:rsid w:val="FF7F4803"/>
    <w:rsid w:val="FFBDB308"/>
    <w:rsid w:val="FFCD6F15"/>
    <w:rsid w:val="FFDF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7"/>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17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adjustRightInd w:val="0"/>
      <w:spacing w:before="0" w:after="0" w:line="360" w:lineRule="atLeast"/>
      <w:textAlignment w:val="baseline"/>
      <w:outlineLvl w:val="3"/>
    </w:pPr>
    <w:rPr>
      <w:kern w:val="0"/>
      <w:sz w:val="24"/>
      <w:szCs w:val="20"/>
    </w:rPr>
  </w:style>
  <w:style w:type="paragraph" w:styleId="8">
    <w:name w:val="heading 5"/>
    <w:basedOn w:val="1"/>
    <w:next w:val="1"/>
    <w:qFormat/>
    <w:uiPriority w:val="0"/>
    <w:pPr>
      <w:keepNext/>
      <w:keepLines/>
      <w:numPr>
        <w:ilvl w:val="4"/>
        <w:numId w:val="1"/>
      </w:numPr>
      <w:adjustRightInd w:val="0"/>
      <w:spacing w:line="360" w:lineRule="atLeast"/>
      <w:textAlignment w:val="baseline"/>
      <w:outlineLvl w:val="4"/>
    </w:pPr>
    <w:rPr>
      <w:kern w:val="0"/>
      <w:sz w:val="24"/>
      <w:szCs w:val="20"/>
    </w:rPr>
  </w:style>
  <w:style w:type="paragraph" w:styleId="9">
    <w:name w:val="heading 6"/>
    <w:basedOn w:val="1"/>
    <w:next w:val="1"/>
    <w:qFormat/>
    <w:uiPriority w:val="0"/>
    <w:pPr>
      <w:keepNext/>
      <w:keepLines/>
      <w:numPr>
        <w:ilvl w:val="5"/>
        <w:numId w:val="1"/>
      </w:numPr>
      <w:adjustRightInd w:val="0"/>
      <w:spacing w:line="360" w:lineRule="atLeast"/>
      <w:textAlignment w:val="baseline"/>
      <w:outlineLvl w:val="5"/>
    </w:pPr>
    <w:rPr>
      <w:kern w:val="0"/>
      <w:sz w:val="24"/>
      <w:szCs w:val="20"/>
    </w:rPr>
  </w:style>
  <w:style w:type="paragraph" w:styleId="10">
    <w:name w:val="heading 7"/>
    <w:basedOn w:val="1"/>
    <w:next w:val="1"/>
    <w:link w:val="169"/>
    <w:qFormat/>
    <w:uiPriority w:val="0"/>
    <w:pPr>
      <w:keepNext/>
      <w:keepLines/>
      <w:numPr>
        <w:ilvl w:val="6"/>
        <w:numId w:val="1"/>
      </w:numPr>
      <w:adjustRightInd w:val="0"/>
      <w:spacing w:line="360" w:lineRule="atLeast"/>
      <w:textAlignment w:val="baseline"/>
      <w:outlineLvl w:val="6"/>
    </w:pPr>
    <w:rPr>
      <w:kern w:val="0"/>
      <w:sz w:val="24"/>
      <w:szCs w:val="20"/>
    </w:rPr>
  </w:style>
  <w:style w:type="paragraph" w:styleId="11">
    <w:name w:val="heading 8"/>
    <w:basedOn w:val="1"/>
    <w:next w:val="1"/>
    <w:qFormat/>
    <w:uiPriority w:val="0"/>
    <w:pPr>
      <w:keepNext/>
      <w:keepLines/>
      <w:numPr>
        <w:ilvl w:val="7"/>
        <w:numId w:val="1"/>
      </w:numPr>
      <w:adjustRightInd w:val="0"/>
      <w:spacing w:line="360" w:lineRule="atLeast"/>
      <w:textAlignment w:val="baseline"/>
      <w:outlineLvl w:val="7"/>
    </w:pPr>
    <w:rPr>
      <w:kern w:val="0"/>
      <w:sz w:val="24"/>
      <w:szCs w:val="20"/>
    </w:rPr>
  </w:style>
  <w:style w:type="paragraph" w:styleId="12">
    <w:name w:val="heading 9"/>
    <w:basedOn w:val="1"/>
    <w:next w:val="1"/>
    <w:qFormat/>
    <w:uiPriority w:val="0"/>
    <w:pPr>
      <w:keepNext/>
      <w:keepLines/>
      <w:numPr>
        <w:ilvl w:val="8"/>
        <w:numId w:val="1"/>
      </w:numPr>
      <w:adjustRightInd w:val="0"/>
      <w:spacing w:line="360" w:lineRule="atLeast"/>
      <w:textAlignment w:val="baseline"/>
      <w:outlineLvl w:val="8"/>
    </w:pPr>
    <w:rPr>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8"/>
    <w:qFormat/>
    <w:uiPriority w:val="99"/>
    <w:pPr>
      <w:tabs>
        <w:tab w:val="center" w:pos="4153"/>
        <w:tab w:val="right" w:pos="8306"/>
      </w:tabs>
      <w:snapToGrid w:val="0"/>
      <w:jc w:val="left"/>
    </w:pPr>
    <w:rPr>
      <w:sz w:val="18"/>
      <w:szCs w:val="18"/>
    </w:rPr>
  </w:style>
  <w:style w:type="paragraph" w:styleId="6">
    <w:name w:val="Normal Indent"/>
    <w:basedOn w:val="1"/>
    <w:link w:val="164"/>
    <w:qFormat/>
    <w:uiPriority w:val="0"/>
    <w:pPr>
      <w:autoSpaceDE w:val="0"/>
      <w:autoSpaceDN w:val="0"/>
      <w:adjustRightInd w:val="0"/>
      <w:ind w:firstLine="420"/>
      <w:jc w:val="left"/>
      <w:textAlignment w:val="baseline"/>
    </w:pPr>
    <w:rPr>
      <w:rFonts w:ascii="宋体"/>
      <w:kern w:val="0"/>
      <w:sz w:val="34"/>
      <w:szCs w:val="20"/>
    </w:rPr>
  </w:style>
  <w:style w:type="paragraph" w:styleId="13">
    <w:name w:val="List 3"/>
    <w:basedOn w:val="1"/>
    <w:qFormat/>
    <w:uiPriority w:val="0"/>
    <w:pPr>
      <w:ind w:left="100" w:leftChars="400" w:hanging="200" w:hangingChars="200"/>
    </w:pPr>
  </w:style>
  <w:style w:type="paragraph" w:styleId="14">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sz w:val="24"/>
      <w:szCs w:val="20"/>
    </w:rPr>
  </w:style>
  <w:style w:type="paragraph" w:styleId="17">
    <w:name w:val="annotation text"/>
    <w:basedOn w:val="1"/>
    <w:link w:val="151"/>
    <w:qFormat/>
    <w:uiPriority w:val="0"/>
    <w:pPr>
      <w:jc w:val="left"/>
    </w:pPr>
  </w:style>
  <w:style w:type="paragraph" w:styleId="18">
    <w:name w:val="Salutation"/>
    <w:basedOn w:val="1"/>
    <w:next w:val="1"/>
    <w:link w:val="174"/>
    <w:qFormat/>
    <w:uiPriority w:val="0"/>
    <w:rPr>
      <w:sz w:val="24"/>
      <w:szCs w:val="20"/>
    </w:rPr>
  </w:style>
  <w:style w:type="paragraph" w:styleId="19">
    <w:name w:val="Body Text 3"/>
    <w:basedOn w:val="1"/>
    <w:link w:val="184"/>
    <w:qFormat/>
    <w:uiPriority w:val="0"/>
    <w:pPr>
      <w:spacing w:after="120"/>
    </w:pPr>
    <w:rPr>
      <w:sz w:val="16"/>
      <w:szCs w:val="16"/>
    </w:rPr>
  </w:style>
  <w:style w:type="paragraph" w:styleId="20">
    <w:name w:val="Body Text"/>
    <w:basedOn w:val="1"/>
    <w:next w:val="21"/>
    <w:qFormat/>
    <w:uiPriority w:val="0"/>
    <w:pPr>
      <w:adjustRightInd w:val="0"/>
      <w:spacing w:after="120" w:line="360" w:lineRule="atLeast"/>
      <w:textAlignment w:val="baseline"/>
    </w:pPr>
    <w:rPr>
      <w:kern w:val="0"/>
      <w:sz w:val="20"/>
      <w:szCs w:val="20"/>
    </w:rPr>
  </w:style>
  <w:style w:type="paragraph" w:customStyle="1" w:styleId="21">
    <w:name w:val="Default"/>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styleId="22">
    <w:name w:val="Body Text Indent"/>
    <w:basedOn w:val="1"/>
    <w:next w:val="1"/>
    <w:link w:val="154"/>
    <w:qFormat/>
    <w:uiPriority w:val="0"/>
    <w:pPr>
      <w:spacing w:after="120"/>
      <w:ind w:left="420" w:leftChars="200"/>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spacing w:before="120" w:line="360" w:lineRule="auto"/>
      <w:ind w:left="824" w:right="202"/>
    </w:pPr>
    <w:rPr>
      <w:rFonts w:ascii="宋体" w:hAnsi="宋体"/>
      <w:sz w:val="24"/>
      <w:szCs w:val="21"/>
    </w:rPr>
  </w:style>
  <w:style w:type="paragraph" w:styleId="25">
    <w:name w:val="List Bullet 2"/>
    <w:basedOn w:val="1"/>
    <w:qFormat/>
    <w:uiPriority w:val="0"/>
    <w:pPr>
      <w:tabs>
        <w:tab w:val="left" w:pos="432"/>
      </w:tabs>
      <w:spacing w:line="460" w:lineRule="exact"/>
      <w:ind w:left="432" w:hanging="432"/>
    </w:pPr>
    <w:rPr>
      <w:spacing w:val="6"/>
      <w:sz w:val="24"/>
      <w:szCs w:val="20"/>
    </w:rPr>
  </w:style>
  <w:style w:type="paragraph" w:styleId="26">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7">
    <w:name w:val="Plain Text"/>
    <w:basedOn w:val="1"/>
    <w:link w:val="170"/>
    <w:qFormat/>
    <w:uiPriority w:val="0"/>
    <w:rPr>
      <w:rFonts w:ascii="宋体" w:hAnsi="Courier New"/>
      <w:szCs w:val="20"/>
    </w:rPr>
  </w:style>
  <w:style w:type="paragraph" w:styleId="28">
    <w:name w:val="Date"/>
    <w:basedOn w:val="1"/>
    <w:next w:val="1"/>
    <w:qFormat/>
    <w:uiPriority w:val="0"/>
    <w:pPr>
      <w:ind w:left="100" w:leftChars="2500"/>
    </w:p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161"/>
    <w:semiHidden/>
    <w:qFormat/>
    <w:uiPriority w:val="0"/>
    <w:rPr>
      <w:sz w:val="18"/>
      <w:szCs w:val="18"/>
    </w:rPr>
  </w:style>
  <w:style w:type="paragraph" w:styleId="31">
    <w:name w:val="header"/>
    <w:basedOn w:val="1"/>
    <w:link w:val="1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eastAsia="黑体"/>
      <w:kern w:val="0"/>
      <w:sz w:val="22"/>
      <w:szCs w:val="22"/>
    </w:rPr>
  </w:style>
  <w:style w:type="paragraph" w:styleId="33">
    <w:name w:val="Body Text Indent 3"/>
    <w:basedOn w:val="1"/>
    <w:link w:val="177"/>
    <w:qFormat/>
    <w:uiPriority w:val="0"/>
    <w:pPr>
      <w:tabs>
        <w:tab w:val="left" w:pos="1440"/>
      </w:tabs>
      <w:spacing w:line="440" w:lineRule="exact"/>
      <w:ind w:firstLine="480" w:firstLineChars="200"/>
    </w:pPr>
    <w:rPr>
      <w:rFonts w:ascii="宋体" w:hAnsi="宋体" w:cs="Arial"/>
      <w:sz w:val="24"/>
      <w:szCs w:val="25"/>
    </w:rPr>
  </w:style>
  <w:style w:type="paragraph" w:styleId="3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5">
    <w:name w:val="Body Text 2"/>
    <w:basedOn w:val="1"/>
    <w:qFormat/>
    <w:uiPriority w:val="0"/>
    <w:pPr>
      <w:spacing w:after="120" w:line="480" w:lineRule="auto"/>
    </w:pPr>
  </w:style>
  <w:style w:type="paragraph" w:styleId="36">
    <w:name w:val="HTML Preformatted"/>
    <w:basedOn w:val="1"/>
    <w:link w:val="1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157"/>
    <w:qFormat/>
    <w:uiPriority w:val="0"/>
    <w:pPr>
      <w:jc w:val="center"/>
    </w:pPr>
    <w:rPr>
      <w:rFonts w:ascii="黑体" w:eastAsia="黑体"/>
      <w:b/>
      <w:sz w:val="36"/>
      <w:szCs w:val="20"/>
    </w:rPr>
  </w:style>
  <w:style w:type="paragraph" w:styleId="39">
    <w:name w:val="annotation subject"/>
    <w:basedOn w:val="17"/>
    <w:next w:val="17"/>
    <w:link w:val="192"/>
    <w:qFormat/>
    <w:uiPriority w:val="0"/>
    <w:rPr>
      <w:b/>
      <w:bCs/>
    </w:rPr>
  </w:style>
  <w:style w:type="paragraph" w:styleId="40">
    <w:name w:val="Body Text First Indent"/>
    <w:basedOn w:val="20"/>
    <w:next w:val="20"/>
    <w:qFormat/>
    <w:uiPriority w:val="0"/>
    <w:pPr>
      <w:widowControl/>
      <w:tabs>
        <w:tab w:val="left" w:pos="0"/>
      </w:tabs>
      <w:spacing w:after="156"/>
      <w:ind w:left="425"/>
      <w:jc w:val="left"/>
    </w:pPr>
    <w:rPr>
      <w:sz w:val="28"/>
      <w:szCs w:val="28"/>
    </w:rPr>
  </w:style>
  <w:style w:type="paragraph" w:styleId="41">
    <w:name w:val="Body Text First Indent 2"/>
    <w:basedOn w:val="22"/>
    <w:next w:val="40"/>
    <w:qFormat/>
    <w:uiPriority w:val="0"/>
    <w:pPr>
      <w:ind w:firstLine="420" w:firstLineChars="200"/>
    </w:pPr>
    <w:rPr>
      <w:rFonts w:ascii="Times New Roman" w:hAnsi="Times New Roman"/>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style>
  <w:style w:type="character" w:styleId="49">
    <w:name w:val="HTML Definition"/>
    <w:basedOn w:val="44"/>
    <w:qFormat/>
    <w:uiPriority w:val="0"/>
  </w:style>
  <w:style w:type="character" w:styleId="50">
    <w:name w:val="HTML Variable"/>
    <w:basedOn w:val="44"/>
    <w:qFormat/>
    <w:uiPriority w:val="0"/>
  </w:style>
  <w:style w:type="character" w:styleId="51">
    <w:name w:val="Hyperlink"/>
    <w:qFormat/>
    <w:uiPriority w:val="99"/>
    <w:rPr>
      <w:rFonts w:hint="default" w:ascii="ˎ̥" w:hAnsi="ˎ̥"/>
      <w:color w:val="3352CC"/>
      <w:sz w:val="18"/>
      <w:szCs w:val="18"/>
      <w:u w:val="none"/>
    </w:rPr>
  </w:style>
  <w:style w:type="character" w:styleId="52">
    <w:name w:val="HTML Code"/>
    <w:basedOn w:val="44"/>
    <w:qFormat/>
    <w:uiPriority w:val="0"/>
    <w:rPr>
      <w:rFonts w:hint="default" w:ascii="serif" w:hAnsi="serif" w:eastAsia="serif" w:cs="serif"/>
      <w:sz w:val="21"/>
      <w:szCs w:val="21"/>
    </w:rPr>
  </w:style>
  <w:style w:type="character" w:styleId="53">
    <w:name w:val="annotation reference"/>
    <w:qFormat/>
    <w:uiPriority w:val="0"/>
    <w:rPr>
      <w:sz w:val="21"/>
      <w:szCs w:val="21"/>
    </w:rPr>
  </w:style>
  <w:style w:type="character" w:styleId="54">
    <w:name w:val="HTML Cite"/>
    <w:basedOn w:val="44"/>
    <w:qFormat/>
    <w:uiPriority w:val="0"/>
  </w:style>
  <w:style w:type="character" w:styleId="55">
    <w:name w:val="HTML Keyboard"/>
    <w:basedOn w:val="44"/>
    <w:qFormat/>
    <w:uiPriority w:val="0"/>
    <w:rPr>
      <w:rFonts w:ascii="serif" w:hAnsi="serif" w:eastAsia="serif" w:cs="serif"/>
      <w:sz w:val="21"/>
      <w:szCs w:val="21"/>
    </w:rPr>
  </w:style>
  <w:style w:type="character" w:styleId="56">
    <w:name w:val="HTML Sample"/>
    <w:basedOn w:val="44"/>
    <w:qFormat/>
    <w:uiPriority w:val="0"/>
    <w:rPr>
      <w:rFonts w:hint="default" w:ascii="serif" w:hAnsi="serif" w:eastAsia="serif" w:cs="serif"/>
      <w:sz w:val="21"/>
      <w:szCs w:val="21"/>
    </w:rPr>
  </w:style>
  <w:style w:type="character" w:customStyle="1" w:styleId="57">
    <w:name w:val="标题 1 字符"/>
    <w:link w:val="3"/>
    <w:qFormat/>
    <w:uiPriority w:val="0"/>
    <w:rPr>
      <w:rFonts w:ascii="Arial" w:eastAsia="黑体"/>
      <w:kern w:val="44"/>
      <w:sz w:val="24"/>
    </w:rPr>
  </w:style>
  <w:style w:type="paragraph" w:customStyle="1" w:styleId="58">
    <w:name w:val="正文首行缩进1"/>
    <w:basedOn w:val="1"/>
    <w:qFormat/>
    <w:uiPriority w:val="0"/>
    <w:pPr>
      <w:spacing w:after="120"/>
      <w:ind w:firstLine="420" w:firstLineChars="100"/>
    </w:pPr>
    <w:rPr>
      <w:rFonts w:eastAsia="宋体"/>
    </w:rPr>
  </w:style>
  <w:style w:type="paragraph" w:customStyle="1" w:styleId="59">
    <w:name w:val="字母编号列项（一级）"/>
    <w:qFormat/>
    <w:uiPriority w:val="0"/>
    <w:pPr>
      <w:numPr>
        <w:ilvl w:val="0"/>
        <w:numId w:val="2"/>
      </w:numPr>
      <w:jc w:val="both"/>
    </w:pPr>
    <w:rPr>
      <w:rFonts w:ascii="宋体" w:hAnsiTheme="minorHAnsi" w:eastAsiaTheme="minorEastAsia" w:cstheme="minorBidi"/>
      <w:sz w:val="21"/>
      <w:lang w:val="en-US" w:eastAsia="zh-CN" w:bidi="ar-SA"/>
    </w:rPr>
  </w:style>
  <w:style w:type="paragraph" w:customStyle="1" w:styleId="60">
    <w:name w:val="节"/>
    <w:basedOn w:val="4"/>
    <w:qFormat/>
    <w:uiPriority w:val="0"/>
    <w:pPr>
      <w:numPr>
        <w:ilvl w:val="0"/>
        <w:numId w:val="0"/>
      </w:numPr>
      <w:spacing w:before="160" w:after="160" w:line="720" w:lineRule="exact"/>
      <w:jc w:val="center"/>
    </w:pPr>
    <w:rPr>
      <w:b w:val="0"/>
      <w:bCs w:val="0"/>
      <w:spacing w:val="14"/>
      <w:kern w:val="24"/>
      <w:szCs w:val="20"/>
    </w:rPr>
  </w:style>
  <w:style w:type="paragraph" w:customStyle="1" w:styleId="61">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三级条标题"/>
    <w:basedOn w:val="64"/>
    <w:next w:val="66"/>
    <w:qFormat/>
    <w:uiPriority w:val="0"/>
    <w:pPr>
      <w:numPr>
        <w:ilvl w:val="0"/>
        <w:numId w:val="0"/>
      </w:numPr>
      <w:tabs>
        <w:tab w:val="left" w:pos="1260"/>
      </w:tabs>
      <w:spacing w:before="50" w:beforeLines="50" w:after="50" w:afterLines="50"/>
      <w:ind w:left="840"/>
      <w:outlineLvl w:val="4"/>
    </w:pPr>
    <w:rPr>
      <w:rFonts w:ascii="黑体"/>
      <w:szCs w:val="21"/>
    </w:rPr>
  </w:style>
  <w:style w:type="paragraph" w:customStyle="1" w:styleId="64">
    <w:name w:val="二级条标题"/>
    <w:basedOn w:val="65"/>
    <w:next w:val="66"/>
    <w:qFormat/>
    <w:uiPriority w:val="0"/>
    <w:pPr>
      <w:numPr>
        <w:ilvl w:val="3"/>
      </w:numPr>
      <w:tabs>
        <w:tab w:val="left" w:pos="1260"/>
      </w:tabs>
      <w:outlineLvl w:val="3"/>
    </w:pPr>
  </w:style>
  <w:style w:type="paragraph" w:customStyle="1" w:styleId="65">
    <w:name w:val="一级条标题"/>
    <w:next w:val="66"/>
    <w:link w:val="152"/>
    <w:qFormat/>
    <w:uiPriority w:val="0"/>
    <w:pPr>
      <w:numPr>
        <w:ilvl w:val="2"/>
        <w:numId w:val="3"/>
      </w:numPr>
      <w:outlineLvl w:val="2"/>
    </w:pPr>
    <w:rPr>
      <w:rFonts w:eastAsia="黑体" w:asciiTheme="minorHAnsi" w:hAnsiTheme="minorHAnsi" w:cstheme="minorBidi"/>
      <w:sz w:val="21"/>
      <w:lang w:val="en-US" w:eastAsia="zh-CN" w:bidi="ar-SA"/>
    </w:rPr>
  </w:style>
  <w:style w:type="paragraph" w:customStyle="1" w:styleId="66">
    <w:name w:val="段"/>
    <w:link w:val="156"/>
    <w:qFormat/>
    <w:uiPriority w:val="0"/>
    <w:pPr>
      <w:autoSpaceDE w:val="0"/>
      <w:autoSpaceDN w:val="0"/>
      <w:ind w:firstLine="200" w:firstLineChars="200"/>
      <w:jc w:val="both"/>
    </w:pPr>
    <w:rPr>
      <w:rFonts w:ascii="宋体" w:hAnsiTheme="minorHAnsi" w:eastAsiaTheme="minorEastAsia" w:cstheme="minorBidi"/>
      <w:sz w:val="21"/>
      <w:lang w:val="en-US" w:eastAsia="zh-CN" w:bidi="ar-SA"/>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标书标题4"/>
    <w:basedOn w:val="7"/>
    <w:qFormat/>
    <w:uiPriority w:val="0"/>
    <w:pPr>
      <w:keepLines w:val="0"/>
      <w:numPr>
        <w:ilvl w:val="0"/>
        <w:numId w:val="0"/>
      </w:numPr>
      <w:snapToGrid w:val="0"/>
      <w:spacing w:line="300" w:lineRule="auto"/>
      <w:textAlignment w:val="auto"/>
    </w:pPr>
    <w:rPr>
      <w:rFonts w:ascii="Arial Narrow" w:hAnsi="Arial Narrow" w:eastAsia="仿宋_GB2312"/>
      <w:b/>
      <w:color w:val="000000"/>
      <w:szCs w:val="32"/>
    </w:rPr>
  </w:style>
  <w:style w:type="paragraph" w:customStyle="1" w:styleId="69">
    <w:name w:val="五级条标题"/>
    <w:basedOn w:val="70"/>
    <w:next w:val="66"/>
    <w:qFormat/>
    <w:uiPriority w:val="0"/>
    <w:pPr>
      <w:tabs>
        <w:tab w:val="left" w:pos="1260"/>
      </w:tabs>
      <w:outlineLvl w:val="6"/>
    </w:pPr>
  </w:style>
  <w:style w:type="paragraph" w:customStyle="1" w:styleId="70">
    <w:name w:val="四级条标题"/>
    <w:basedOn w:val="63"/>
    <w:next w:val="66"/>
    <w:qFormat/>
    <w:uiPriority w:val="0"/>
    <w:pPr>
      <w:ind w:left="0"/>
      <w:outlineLvl w:val="5"/>
    </w:pPr>
  </w:style>
  <w:style w:type="paragraph" w:customStyle="1" w:styleId="71">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73">
    <w:name w:val="实施日期"/>
    <w:basedOn w:val="1"/>
    <w:qFormat/>
    <w:uiPriority w:val="0"/>
    <w:pPr>
      <w:framePr w:w="4000" w:h="473" w:hRule="exact" w:vSpace="180" w:wrap="around" w:vAnchor="margin" w:hAnchor="margin" w:xAlign="right" w:y="13511" w:anchorLock="1"/>
      <w:widowControl/>
      <w:numPr>
        <w:ilvl w:val="4"/>
        <w:numId w:val="3"/>
      </w:numPr>
      <w:jc w:val="right"/>
    </w:pPr>
    <w:rPr>
      <w:rFonts w:eastAsia="黑体"/>
      <w:kern w:val="0"/>
      <w:sz w:val="28"/>
      <w:szCs w:val="20"/>
    </w:rPr>
  </w:style>
  <w:style w:type="paragraph" w:customStyle="1" w:styleId="74">
    <w:name w:val="样式3"/>
    <w:basedOn w:val="5"/>
    <w:qFormat/>
    <w:uiPriority w:val="0"/>
    <w:pPr>
      <w:numPr>
        <w:ilvl w:val="0"/>
        <w:numId w:val="0"/>
      </w:numPr>
      <w:spacing w:before="120" w:after="163" w:afterLines="50" w:line="360" w:lineRule="auto"/>
      <w:jc w:val="left"/>
    </w:pPr>
    <w:rPr>
      <w:rFonts w:ascii="宋体" w:hAnsi="Arial"/>
      <w:b w:val="0"/>
      <w:spacing w:val="14"/>
      <w:kern w:val="24"/>
      <w:sz w:val="28"/>
      <w:szCs w:val="20"/>
    </w:rPr>
  </w:style>
  <w:style w:type="paragraph" w:customStyle="1" w:styleId="75">
    <w:name w:val="正文 A"/>
    <w:qFormat/>
    <w:uiPriority w:val="0"/>
    <w:pPr>
      <w:widowControl w:val="0"/>
      <w:jc w:val="both"/>
    </w:pPr>
    <w:rPr>
      <w:rFonts w:eastAsia="ヒラギノ角ゴ Pro W3" w:asciiTheme="minorHAnsi" w:hAnsiTheme="minorHAnsi" w:cstheme="minorBidi"/>
      <w:color w:val="000000"/>
      <w:kern w:val="2"/>
      <w:sz w:val="21"/>
      <w:lang w:val="en-US" w:eastAsia="zh-CN" w:bidi="ar-SA"/>
    </w:rPr>
  </w:style>
  <w:style w:type="paragraph" w:customStyle="1" w:styleId="76">
    <w:name w:val="附录二级条标题"/>
    <w:basedOn w:val="1"/>
    <w:next w:val="66"/>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7">
    <w:name w:val="目录文字"/>
    <w:basedOn w:val="1"/>
    <w:qFormat/>
    <w:uiPriority w:val="0"/>
    <w:pPr>
      <w:widowControl/>
      <w:spacing w:line="480" w:lineRule="auto"/>
      <w:jc w:val="left"/>
    </w:pPr>
    <w:rPr>
      <w:rFonts w:ascii="宋体" w:hAnsi="宋体"/>
      <w:kern w:val="0"/>
      <w:sz w:val="24"/>
      <w:szCs w:val="20"/>
    </w:rPr>
  </w:style>
  <w:style w:type="paragraph" w:customStyle="1" w:styleId="78">
    <w:name w:val="章标题"/>
    <w:next w:val="66"/>
    <w:qFormat/>
    <w:uiPriority w:val="0"/>
    <w:pPr>
      <w:numPr>
        <w:ilvl w:val="1"/>
        <w:numId w:val="3"/>
      </w:numPr>
      <w:spacing w:before="50" w:beforeLines="50" w:after="50" w:afterLines="50"/>
      <w:jc w:val="both"/>
      <w:outlineLvl w:val="1"/>
    </w:pPr>
    <w:rPr>
      <w:rFonts w:ascii="黑体" w:eastAsia="黑体" w:hAnsiTheme="minorHAnsi" w:cstheme="minorBidi"/>
      <w:sz w:val="21"/>
      <w:lang w:val="en-US" w:eastAsia="zh-CN" w:bidi="ar-SA"/>
    </w:rPr>
  </w:style>
  <w:style w:type="paragraph" w:customStyle="1" w:styleId="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0">
    <w:name w:val="附录三级条标题"/>
    <w:basedOn w:val="76"/>
    <w:next w:val="66"/>
    <w:qFormat/>
    <w:uiPriority w:val="0"/>
    <w:pPr>
      <w:numPr>
        <w:ilvl w:val="4"/>
      </w:numPr>
      <w:outlineLvl w:val="4"/>
    </w:pPr>
  </w:style>
  <w:style w:type="paragraph" w:customStyle="1" w:styleId="81">
    <w:name w:val="列表段落1"/>
    <w:basedOn w:val="1"/>
    <w:link w:val="162"/>
    <w:qFormat/>
    <w:uiPriority w:val="0"/>
    <w:pPr>
      <w:ind w:firstLine="420" w:firstLineChars="200"/>
    </w:pPr>
  </w:style>
  <w:style w:type="paragraph" w:customStyle="1" w:styleId="82">
    <w:name w:val="标题二、"/>
    <w:basedOn w:val="1"/>
    <w:qFormat/>
    <w:uiPriority w:val="0"/>
    <w:pPr>
      <w:spacing w:line="360" w:lineRule="auto"/>
      <w:ind w:firstLine="200" w:firstLineChars="200"/>
      <w:outlineLvl w:val="2"/>
    </w:pPr>
    <w:rPr>
      <w:rFonts w:ascii="宋体" w:hAnsi="宋体"/>
      <w:b/>
      <w:szCs w:val="21"/>
    </w:rPr>
  </w:style>
  <w:style w:type="paragraph" w:customStyle="1" w:styleId="83">
    <w:name w:val="Char1 Char Char Char Char Char Char"/>
    <w:basedOn w:val="15"/>
    <w:qFormat/>
    <w:uiPriority w:val="0"/>
    <w:pPr>
      <w:spacing w:line="360" w:lineRule="auto"/>
    </w:pPr>
    <w:rPr>
      <w:rFonts w:ascii="Tahoma" w:hAnsi="Tahoma"/>
      <w:sz w:val="24"/>
    </w:rPr>
  </w:style>
  <w:style w:type="paragraph" w:customStyle="1" w:styleId="84">
    <w:name w:val="样式 标题 4 + 段后: 8.15 磅 行距: 1.5 倍行距"/>
    <w:basedOn w:val="7"/>
    <w:qFormat/>
    <w:uiPriority w:val="0"/>
    <w:pPr>
      <w:numPr>
        <w:ilvl w:val="0"/>
        <w:numId w:val="0"/>
      </w:numPr>
      <w:adjustRightInd/>
      <w:spacing w:before="280" w:after="163" w:line="360" w:lineRule="auto"/>
      <w:textAlignment w:val="auto"/>
    </w:pPr>
    <w:rPr>
      <w:rFonts w:ascii="Arial" w:hAnsi="Arial" w:cs="宋体"/>
      <w:b/>
      <w:bCs/>
      <w:kern w:val="2"/>
    </w:rPr>
  </w:style>
  <w:style w:type="paragraph" w:customStyle="1" w:styleId="85">
    <w:name w:val="样式 节 + 行距: 固定值 37 磅"/>
    <w:basedOn w:val="60"/>
    <w:qFormat/>
    <w:uiPriority w:val="0"/>
    <w:pPr>
      <w:spacing w:before="120" w:after="120" w:line="660" w:lineRule="exact"/>
    </w:pPr>
    <w:rPr>
      <w:rFonts w:cs="宋体"/>
    </w:rPr>
  </w:style>
  <w:style w:type="paragraph" w:customStyle="1" w:styleId="86">
    <w:name w:val="样式2"/>
    <w:basedOn w:val="5"/>
    <w:qFormat/>
    <w:uiPriority w:val="0"/>
    <w:pPr>
      <w:numPr>
        <w:ilvl w:val="0"/>
        <w:numId w:val="0"/>
      </w:numPr>
      <w:spacing w:before="120" w:after="163" w:afterLines="50" w:line="360" w:lineRule="auto"/>
      <w:jc w:val="left"/>
    </w:pPr>
    <w:rPr>
      <w:rFonts w:ascii="宋体" w:hAnsi="Arial"/>
      <w:spacing w:val="14"/>
      <w:kern w:val="24"/>
      <w:sz w:val="28"/>
      <w:szCs w:val="20"/>
    </w:rPr>
  </w:style>
  <w:style w:type="paragraph" w:customStyle="1" w:styleId="87">
    <w:name w:val="注×："/>
    <w:qFormat/>
    <w:uiPriority w:val="0"/>
    <w:pPr>
      <w:widowControl w:val="0"/>
      <w:autoSpaceDE w:val="0"/>
      <w:autoSpaceDN w:val="0"/>
      <w:ind w:left="811" w:hanging="448"/>
      <w:jc w:val="both"/>
    </w:pPr>
    <w:rPr>
      <w:rFonts w:ascii="宋体" w:hAnsiTheme="minorHAnsi" w:eastAsiaTheme="minorEastAsia" w:cstheme="minorBidi"/>
      <w:sz w:val="18"/>
      <w:szCs w:val="18"/>
      <w:lang w:val="en-US" w:eastAsia="zh-CN" w:bidi="ar-SA"/>
    </w:rPr>
  </w:style>
  <w:style w:type="paragraph" w:customStyle="1" w:styleId="88">
    <w:name w:val="样式 正文（首行缩进两字） + 宋体 首行缩进:  0 字符"/>
    <w:basedOn w:val="6"/>
    <w:qFormat/>
    <w:uiPriority w:val="0"/>
    <w:pPr>
      <w:autoSpaceDE/>
      <w:autoSpaceDN/>
      <w:adjustRightInd/>
      <w:spacing w:line="460" w:lineRule="exact"/>
      <w:ind w:firstLine="0"/>
      <w:jc w:val="both"/>
      <w:textAlignment w:val="auto"/>
    </w:pPr>
    <w:rPr>
      <w:rFonts w:hAnsi="宋体" w:cs="宋体"/>
      <w:spacing w:val="6"/>
      <w:kern w:val="24"/>
      <w:sz w:val="24"/>
      <w:szCs w:val="24"/>
    </w:rPr>
  </w:style>
  <w:style w:type="paragraph" w:customStyle="1" w:styleId="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 Char Char Char Char"/>
    <w:basedOn w:val="15"/>
    <w:qFormat/>
    <w:uiPriority w:val="0"/>
    <w:rPr>
      <w:rFonts w:ascii="Tahoma" w:hAnsi="Tahoma" w:cs="Tahoma"/>
      <w:sz w:val="24"/>
    </w:rPr>
  </w:style>
  <w:style w:type="paragraph" w:customStyle="1" w:styleId="91">
    <w:name w:val="样式 正文（首行缩进两字） + 宋体 左侧:  0 厘米 悬挂缩进: 1.43 字符"/>
    <w:basedOn w:val="6"/>
    <w:qFormat/>
    <w:uiPriority w:val="0"/>
    <w:pPr>
      <w:autoSpaceDE/>
      <w:autoSpaceDN/>
      <w:adjustRightInd/>
      <w:spacing w:line="460" w:lineRule="exact"/>
      <w:ind w:left="359" w:hanging="359" w:hangingChars="143"/>
      <w:jc w:val="both"/>
      <w:textAlignment w:val="auto"/>
    </w:pPr>
    <w:rPr>
      <w:rFonts w:hAnsi="宋体" w:cs="宋体"/>
      <w:spacing w:val="6"/>
      <w:kern w:val="24"/>
      <w:sz w:val="24"/>
      <w:szCs w:val="24"/>
    </w:rPr>
  </w:style>
  <w:style w:type="paragraph" w:customStyle="1" w:styleId="9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93">
    <w:name w:val="样式1"/>
    <w:basedOn w:val="7"/>
    <w:qFormat/>
    <w:uiPriority w:val="0"/>
    <w:pPr>
      <w:numPr>
        <w:ilvl w:val="0"/>
        <w:numId w:val="0"/>
      </w:numPr>
      <w:adjustRightInd/>
      <w:spacing w:before="280" w:after="290" w:line="376" w:lineRule="auto"/>
      <w:textAlignment w:val="auto"/>
    </w:pPr>
    <w:rPr>
      <w:rFonts w:ascii="Arial" w:hAnsi="Arial"/>
      <w:b/>
      <w:bCs/>
      <w:kern w:val="2"/>
      <w:szCs w:val="28"/>
    </w:rPr>
  </w:style>
  <w:style w:type="paragraph" w:customStyle="1" w:styleId="94">
    <w:name w:val="内文正文"/>
    <w:qFormat/>
    <w:uiPriority w:val="0"/>
    <w:pPr>
      <w:autoSpaceDE w:val="0"/>
      <w:autoSpaceDN w:val="0"/>
      <w:spacing w:line="400" w:lineRule="exact"/>
      <w:ind w:firstLine="200" w:firstLineChars="200"/>
      <w:jc w:val="both"/>
      <w:textAlignment w:val="bottom"/>
    </w:pPr>
    <w:rPr>
      <w:rFonts w:ascii="宋体" w:hAnsi="???|CS?o｡ﾀ?" w:eastAsiaTheme="minorEastAsia" w:cstheme="minorBidi"/>
      <w:sz w:val="21"/>
      <w:szCs w:val="28"/>
      <w:lang w:val="en-US" w:eastAsia="zh-CN" w:bidi="ar-SA"/>
    </w:rPr>
  </w:style>
  <w:style w:type="paragraph" w:customStyle="1" w:styleId="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附录五级条标题"/>
    <w:basedOn w:val="97"/>
    <w:next w:val="66"/>
    <w:qFormat/>
    <w:uiPriority w:val="0"/>
    <w:pPr>
      <w:numPr>
        <w:ilvl w:val="6"/>
      </w:numPr>
      <w:tabs>
        <w:tab w:val="left" w:pos="360"/>
      </w:tabs>
      <w:outlineLvl w:val="6"/>
    </w:pPr>
  </w:style>
  <w:style w:type="paragraph" w:customStyle="1" w:styleId="97">
    <w:name w:val="附录四级条标题"/>
    <w:basedOn w:val="80"/>
    <w:next w:val="66"/>
    <w:qFormat/>
    <w:uiPriority w:val="0"/>
    <w:pPr>
      <w:numPr>
        <w:ilvl w:val="5"/>
      </w:numPr>
      <w:outlineLvl w:val="5"/>
    </w:p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hAnsiTheme="minorHAnsi" w:cstheme="minorBidi"/>
      <w:sz w:val="52"/>
      <w:lang w:val="en-US" w:eastAsia="zh-CN" w:bidi="ar-SA"/>
    </w:rPr>
  </w:style>
  <w:style w:type="paragraph" w:customStyle="1" w:styleId="99">
    <w:name w:val="样式 正文（首行缩进两字） + 首行缩进:  2 字符"/>
    <w:basedOn w:val="6"/>
    <w:qFormat/>
    <w:uiPriority w:val="0"/>
    <w:pPr>
      <w:autoSpaceDE/>
      <w:autoSpaceDN/>
      <w:adjustRightInd/>
      <w:spacing w:line="460" w:lineRule="exact"/>
      <w:ind w:firstLine="536" w:firstLineChars="200"/>
      <w:jc w:val="both"/>
      <w:textAlignment w:val="auto"/>
    </w:pPr>
    <w:rPr>
      <w:rFonts w:ascii="Times New Roman" w:cs="宋体"/>
      <w:spacing w:val="6"/>
      <w:kern w:val="24"/>
      <w:sz w:val="24"/>
      <w:szCs w:val="24"/>
    </w:rPr>
  </w:style>
  <w:style w:type="paragraph" w:customStyle="1" w:styleId="100">
    <w:name w:val="bt1bt1"/>
    <w:basedOn w:val="3"/>
    <w:qFormat/>
    <w:uiPriority w:val="0"/>
    <w:pPr>
      <w:numPr>
        <w:numId w:val="0"/>
      </w:numPr>
      <w:adjustRightInd/>
      <w:spacing w:before="340" w:after="330" w:line="240" w:lineRule="auto"/>
      <w:jc w:val="center"/>
      <w:textAlignment w:val="auto"/>
    </w:pPr>
    <w:rPr>
      <w:rFonts w:ascii="黑体"/>
      <w:bCs/>
      <w:sz w:val="36"/>
      <w:szCs w:val="36"/>
    </w:rPr>
  </w:style>
  <w:style w:type="paragraph" w:customStyle="1" w:styleId="101">
    <w:name w:val="0"/>
    <w:basedOn w:val="1"/>
    <w:qFormat/>
    <w:uiPriority w:val="0"/>
    <w:pPr>
      <w:widowControl/>
      <w:snapToGrid w:val="0"/>
    </w:pPr>
    <w:rPr>
      <w:kern w:val="0"/>
      <w:sz w:val="20"/>
      <w:szCs w:val="20"/>
    </w:rPr>
  </w:style>
  <w:style w:type="paragraph" w:customStyle="1" w:styleId="102">
    <w:name w:val="_Style 90"/>
    <w:basedOn w:val="1"/>
    <w:next w:val="1"/>
    <w:link w:val="183"/>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03">
    <w:name w:val="标题一、"/>
    <w:basedOn w:val="1"/>
    <w:qFormat/>
    <w:uiPriority w:val="0"/>
    <w:pPr>
      <w:spacing w:before="312" w:beforeLines="100" w:after="312" w:afterLines="100" w:line="360" w:lineRule="auto"/>
      <w:jc w:val="center"/>
      <w:outlineLvl w:val="0"/>
    </w:pPr>
    <w:rPr>
      <w:rFonts w:ascii="黑体" w:eastAsia="黑体"/>
      <w:sz w:val="32"/>
      <w:szCs w:val="32"/>
    </w:rPr>
  </w:style>
  <w:style w:type="paragraph" w:customStyle="1" w:styleId="104">
    <w:name w:val="p0"/>
    <w:basedOn w:val="1"/>
    <w:qFormat/>
    <w:uiPriority w:val="0"/>
    <w:pPr>
      <w:widowControl/>
    </w:pPr>
    <w:rPr>
      <w:kern w:val="0"/>
      <w:szCs w:val="21"/>
    </w:rPr>
  </w:style>
  <w:style w:type="paragraph" w:customStyle="1" w:styleId="105">
    <w:name w:val="标书标题3"/>
    <w:basedOn w:val="5"/>
    <w:qFormat/>
    <w:uiPriority w:val="0"/>
    <w:pPr>
      <w:keepLines w:val="0"/>
      <w:widowControl/>
      <w:numPr>
        <w:ilvl w:val="0"/>
        <w:numId w:val="0"/>
      </w:numPr>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06">
    <w:name w:val="正文文本缩进 21"/>
    <w:basedOn w:val="1"/>
    <w:qFormat/>
    <w:uiPriority w:val="0"/>
    <w:pPr>
      <w:spacing w:after="120" w:line="480" w:lineRule="auto"/>
      <w:ind w:left="420" w:leftChars="200"/>
    </w:pPr>
    <w:rPr>
      <w:rFonts w:ascii="Calibri" w:hAnsi="Calibri" w:eastAsia="宋体" w:cs="Times New Roman"/>
    </w:rPr>
  </w:style>
  <w:style w:type="paragraph" w:customStyle="1" w:styleId="107">
    <w:name w:val="目次、标准名称标题"/>
    <w:basedOn w:val="1"/>
    <w:next w:val="6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样式 正文（首行缩进两字） + 宋体 首行缩进:  2 字符"/>
    <w:basedOn w:val="6"/>
    <w:qFormat/>
    <w:uiPriority w:val="0"/>
    <w:pPr>
      <w:autoSpaceDE/>
      <w:autoSpaceDN/>
      <w:adjustRightInd/>
      <w:spacing w:line="460" w:lineRule="exact"/>
      <w:ind w:firstLine="503" w:firstLineChars="200"/>
      <w:jc w:val="both"/>
      <w:textAlignment w:val="auto"/>
    </w:pPr>
    <w:rPr>
      <w:rFonts w:hAnsi="宋体" w:cs="宋体"/>
      <w:spacing w:val="6"/>
      <w:kern w:val="24"/>
      <w:sz w:val="24"/>
      <w:szCs w:val="24"/>
    </w:rPr>
  </w:style>
  <w:style w:type="paragraph" w:customStyle="1" w:styleId="109">
    <w:name w:val="Char Char Char1 Char Char Char Char"/>
    <w:basedOn w:val="1"/>
    <w:qFormat/>
    <w:uiPriority w:val="0"/>
    <w:rPr>
      <w:b/>
      <w:bCs/>
      <w:sz w:val="36"/>
      <w:szCs w:val="32"/>
    </w:rPr>
  </w:style>
  <w:style w:type="paragraph" w:customStyle="1" w:styleId="110">
    <w:name w:val="日期1"/>
    <w:basedOn w:val="1"/>
    <w:next w:val="1"/>
    <w:qFormat/>
    <w:uiPriority w:val="0"/>
    <w:pPr>
      <w:adjustRightInd w:val="0"/>
      <w:spacing w:line="360" w:lineRule="auto"/>
      <w:jc w:val="right"/>
      <w:textAlignment w:val="baseline"/>
    </w:pPr>
    <w:rPr>
      <w:kern w:val="0"/>
      <w:sz w:val="24"/>
      <w:szCs w:val="20"/>
    </w:rPr>
  </w:style>
  <w:style w:type="paragraph" w:customStyle="1" w:styleId="111">
    <w:name w:val="_Style 39"/>
    <w:basedOn w:val="1"/>
    <w:qFormat/>
    <w:uiPriority w:val="0"/>
    <w:pPr>
      <w:widowControl/>
      <w:spacing w:after="160" w:line="240" w:lineRule="exact"/>
      <w:jc w:val="left"/>
    </w:pPr>
    <w:rPr>
      <w:rFonts w:ascii="仿宋_GB2312" w:hAnsi="Arial" w:eastAsia="仿宋_GB2312" w:cs="Arial"/>
      <w:color w:val="000000"/>
      <w:kern w:val="0"/>
      <w:sz w:val="30"/>
      <w:szCs w:val="30"/>
    </w:rPr>
  </w:style>
  <w:style w:type="paragraph" w:customStyle="1" w:styleId="112">
    <w:name w:val="小节"/>
    <w:basedOn w:val="5"/>
    <w:qFormat/>
    <w:uiPriority w:val="0"/>
    <w:pPr>
      <w:numPr>
        <w:ilvl w:val="0"/>
        <w:numId w:val="0"/>
      </w:numPr>
      <w:spacing w:before="200" w:after="200" w:line="560" w:lineRule="exact"/>
      <w:jc w:val="left"/>
    </w:pPr>
    <w:rPr>
      <w:rFonts w:ascii="宋体" w:hAnsi="宋体"/>
      <w:bCs w:val="0"/>
      <w:color w:val="000000"/>
      <w:spacing w:val="10"/>
      <w:kern w:val="24"/>
      <w:sz w:val="28"/>
    </w:rPr>
  </w:style>
  <w:style w:type="paragraph" w:customStyle="1" w:styleId="113">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eastAsia="黑体" w:hAnsiTheme="minorHAnsi" w:cstheme="minorBidi"/>
      <w:sz w:val="28"/>
      <w:szCs w:val="28"/>
      <w:lang w:val="en-US" w:eastAsia="zh-CN" w:bidi="ar-SA"/>
    </w:rPr>
  </w:style>
  <w:style w:type="paragraph" w:customStyle="1" w:styleId="115">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16">
    <w:name w:val="Char Char Char Char Char Char Char Char Char Char Char"/>
    <w:basedOn w:val="15"/>
    <w:qFormat/>
    <w:uiPriority w:val="0"/>
    <w:rPr>
      <w:rFonts w:ascii="Tahoma" w:hAnsi="Tahoma"/>
      <w:sz w:val="24"/>
    </w:rPr>
  </w:style>
  <w:style w:type="paragraph" w:customStyle="1" w:styleId="117">
    <w:name w:val="样式 标题 3 + (符号) 宋体 四号 加粗 黑色 段前: 0 磅 段后: 0 磅 行距: 固定值 22 磅"/>
    <w:basedOn w:val="5"/>
    <w:qFormat/>
    <w:uiPriority w:val="0"/>
    <w:pPr>
      <w:numPr>
        <w:ilvl w:val="0"/>
        <w:numId w:val="0"/>
      </w:numPr>
      <w:spacing w:before="50" w:beforeLines="50" w:after="50" w:afterLines="50" w:line="460" w:lineRule="exact"/>
      <w:jc w:val="left"/>
    </w:pPr>
    <w:rPr>
      <w:rFonts w:ascii="宋体" w:hAnsi="宋体"/>
      <w:color w:val="000000"/>
      <w:kern w:val="24"/>
      <w:sz w:val="28"/>
      <w:szCs w:val="20"/>
    </w:rPr>
  </w:style>
  <w:style w:type="paragraph" w:customStyle="1" w:styleId="118">
    <w:name w:val="正文文字格式"/>
    <w:basedOn w:val="1"/>
    <w:qFormat/>
    <w:uiPriority w:val="0"/>
    <w:pPr>
      <w:spacing w:line="460" w:lineRule="exact"/>
      <w:ind w:firstLine="505"/>
      <w:jc w:val="left"/>
    </w:pPr>
    <w:rPr>
      <w:rFonts w:ascii="宋体"/>
      <w:kern w:val="24"/>
      <w:sz w:val="24"/>
      <w:szCs w:val="20"/>
    </w:rPr>
  </w:style>
  <w:style w:type="paragraph" w:customStyle="1" w:styleId="119">
    <w:name w:val="Char1"/>
    <w:basedOn w:val="1"/>
    <w:qFormat/>
    <w:uiPriority w:val="0"/>
    <w:rPr>
      <w:rFonts w:ascii="仿宋_GB2312" w:eastAsia="仿宋_GB2312"/>
      <w:b/>
      <w:sz w:val="32"/>
      <w:szCs w:val="32"/>
    </w:rPr>
  </w:style>
  <w:style w:type="paragraph" w:customStyle="1" w:styleId="120">
    <w:name w:val="Char2 Char Char Char Char Char Char"/>
    <w:basedOn w:val="15"/>
    <w:qFormat/>
    <w:uiPriority w:val="0"/>
  </w:style>
  <w:style w:type="paragraph" w:customStyle="1" w:styleId="121">
    <w:name w:val="_Style 109"/>
    <w:basedOn w:val="3"/>
    <w:next w:val="1"/>
    <w:qFormat/>
    <w:uiPriority w:val="39"/>
    <w:pPr>
      <w:widowControl/>
      <w:numPr>
        <w:numId w:val="0"/>
      </w:numPr>
      <w:adjustRightInd/>
      <w:spacing w:before="480" w:after="0" w:line="276" w:lineRule="auto"/>
      <w:jc w:val="left"/>
      <w:textAlignment w:val="auto"/>
      <w:outlineLvl w:val="9"/>
    </w:pPr>
    <w:rPr>
      <w:rFonts w:ascii="Cambria" w:hAnsi="Cambria" w:eastAsia="宋体" w:cs="Times New Roman"/>
      <w:b/>
      <w:bCs/>
      <w:color w:val="365F91"/>
      <w:kern w:val="0"/>
      <w:sz w:val="28"/>
      <w:szCs w:val="28"/>
    </w:rPr>
  </w:style>
  <w:style w:type="paragraph" w:customStyle="1" w:styleId="122">
    <w:name w:val="样式 标题 3 + 红色"/>
    <w:basedOn w:val="5"/>
    <w:qFormat/>
    <w:uiPriority w:val="0"/>
    <w:pPr>
      <w:numPr>
        <w:ilvl w:val="0"/>
        <w:numId w:val="0"/>
      </w:numPr>
      <w:spacing w:before="120" w:after="120" w:line="700" w:lineRule="exact"/>
      <w:jc w:val="left"/>
    </w:pPr>
    <w:rPr>
      <w:rFonts w:ascii="宋体" w:hAnsi="宋体"/>
      <w:color w:val="FF0000"/>
      <w:spacing w:val="10"/>
      <w:kern w:val="24"/>
      <w:sz w:val="28"/>
    </w:rPr>
  </w:style>
  <w:style w:type="paragraph" w:customStyle="1" w:styleId="123">
    <w:name w:val="正文表标题"/>
    <w:next w:val="66"/>
    <w:qFormat/>
    <w:uiPriority w:val="0"/>
    <w:pPr>
      <w:tabs>
        <w:tab w:val="left" w:pos="360"/>
      </w:tabs>
      <w:spacing w:beforeLines="50" w:afterLines="50"/>
      <w:jc w:val="center"/>
    </w:pPr>
    <w:rPr>
      <w:rFonts w:ascii="黑体" w:eastAsia="黑体" w:hAnsiTheme="minorHAnsi" w:cstheme="minorBidi"/>
      <w:sz w:val="21"/>
      <w:lang w:val="en-US" w:eastAsia="zh-CN" w:bidi="ar-SA"/>
    </w:rPr>
  </w:style>
  <w:style w:type="paragraph" w:customStyle="1" w:styleId="124">
    <w:name w:val="样式 正文（首行缩进两字） + 宋体"/>
    <w:basedOn w:val="6"/>
    <w:qFormat/>
    <w:uiPriority w:val="0"/>
    <w:pPr>
      <w:autoSpaceDE/>
      <w:autoSpaceDN/>
      <w:adjustRightInd/>
      <w:spacing w:line="460" w:lineRule="exact"/>
      <w:ind w:firstLine="200" w:firstLineChars="200"/>
      <w:jc w:val="both"/>
      <w:textAlignment w:val="auto"/>
    </w:pPr>
    <w:rPr>
      <w:rFonts w:hAnsi="宋体"/>
      <w:spacing w:val="6"/>
      <w:kern w:val="24"/>
      <w:sz w:val="24"/>
      <w:szCs w:val="24"/>
    </w:rPr>
  </w:style>
  <w:style w:type="paragraph" w:customStyle="1" w:styleId="125">
    <w:name w:val="_Style 113"/>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6">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 w:type="paragraph" w:customStyle="1" w:styleId="127">
    <w:name w:val="列项——（一级）"/>
    <w:qFormat/>
    <w:uiPriority w:val="0"/>
    <w:pPr>
      <w:widowControl w:val="0"/>
      <w:numPr>
        <w:ilvl w:val="0"/>
        <w:numId w:val="5"/>
      </w:numPr>
      <w:jc w:val="both"/>
    </w:pPr>
    <w:rPr>
      <w:rFonts w:ascii="宋体" w:hAnsiTheme="minorHAnsi" w:eastAsiaTheme="minorEastAsia" w:cstheme="minorBidi"/>
      <w:sz w:val="21"/>
      <w:lang w:val="en-US" w:eastAsia="zh-CN" w:bidi="ar-SA"/>
    </w:rPr>
  </w:style>
  <w:style w:type="paragraph" w:customStyle="1" w:styleId="128">
    <w:name w:val="样式 样式 标题 4 + 非加粗 + (中文) 黑体 段前: 0 磅 段后: 0 磅 行距: 固定值 22 磅"/>
    <w:basedOn w:val="129"/>
    <w:qFormat/>
    <w:uiPriority w:val="0"/>
    <w:pPr>
      <w:spacing w:before="50" w:beforeLines="50" w:after="50" w:afterLines="50" w:line="500" w:lineRule="exact"/>
    </w:pPr>
    <w:rPr>
      <w:rFonts w:cs="宋体"/>
      <w:bCs/>
      <w:spacing w:val="0"/>
    </w:rPr>
  </w:style>
  <w:style w:type="paragraph" w:customStyle="1" w:styleId="129">
    <w:name w:val="样式 标题 4 + 非加粗"/>
    <w:basedOn w:val="7"/>
    <w:qFormat/>
    <w:uiPriority w:val="0"/>
    <w:pPr>
      <w:numPr>
        <w:ilvl w:val="0"/>
        <w:numId w:val="0"/>
      </w:numPr>
      <w:adjustRightInd/>
      <w:spacing w:before="120" w:after="120" w:line="377" w:lineRule="auto"/>
      <w:textAlignment w:val="auto"/>
    </w:pPr>
    <w:rPr>
      <w:rFonts w:ascii="Arial" w:hAnsi="Arial"/>
      <w:b/>
      <w:spacing w:val="4"/>
      <w:kern w:val="2"/>
      <w:szCs w:val="24"/>
    </w:rPr>
  </w:style>
  <w:style w:type="paragraph" w:customStyle="1" w:styleId="130">
    <w:name w:val="数字编号列项（二级）"/>
    <w:qFormat/>
    <w:uiPriority w:val="0"/>
    <w:pPr>
      <w:numPr>
        <w:ilvl w:val="1"/>
        <w:numId w:val="2"/>
      </w:numPr>
      <w:jc w:val="both"/>
    </w:pPr>
    <w:rPr>
      <w:rFonts w:ascii="宋体" w:hAnsiTheme="minorHAnsi" w:eastAsiaTheme="minorEastAsia" w:cstheme="minorBidi"/>
      <w:sz w:val="21"/>
      <w:lang w:val="en-US" w:eastAsia="zh-CN" w:bidi="ar-SA"/>
    </w:rPr>
  </w:style>
  <w:style w:type="paragraph" w:customStyle="1" w:styleId="131">
    <w:name w:val="样式 样式 标题 3 + (符号) 宋体 四号 加粗 黑色 段前: 0 磅 段后: 0 磅 行距: 固定值 22 磅 + 段前:..."/>
    <w:basedOn w:val="117"/>
    <w:qFormat/>
    <w:uiPriority w:val="0"/>
    <w:pPr>
      <w:spacing w:line="580" w:lineRule="exact"/>
    </w:pPr>
  </w:style>
  <w:style w:type="paragraph" w:customStyle="1" w:styleId="132">
    <w:name w:val="附录章标题"/>
    <w:next w:val="66"/>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heme="minorHAnsi" w:cstheme="minorBidi"/>
      <w:kern w:val="21"/>
      <w:sz w:val="21"/>
      <w:lang w:val="en-US" w:eastAsia="zh-CN" w:bidi="ar-SA"/>
    </w:rPr>
  </w:style>
  <w:style w:type="paragraph" w:customStyle="1" w:styleId="133">
    <w:name w:val="样式 标题 2 + (中文) 黑体 四号 黑色"/>
    <w:basedOn w:val="4"/>
    <w:qFormat/>
    <w:uiPriority w:val="0"/>
    <w:pPr>
      <w:numPr>
        <w:ilvl w:val="0"/>
        <w:numId w:val="0"/>
      </w:numPr>
      <w:spacing w:line="520" w:lineRule="exact"/>
      <w:jc w:val="left"/>
    </w:pPr>
    <w:rPr>
      <w:color w:val="000000"/>
      <w:kern w:val="24"/>
      <w:sz w:val="28"/>
      <w:szCs w:val="20"/>
    </w:rPr>
  </w:style>
  <w:style w:type="paragraph" w:customStyle="1" w:styleId="134">
    <w:name w:val="样式 正文缩进正文（首行缩进两字）特点ALT+Z表正文正文非缩进四号段1Normal Indent Char2...1"/>
    <w:basedOn w:val="4"/>
    <w:qFormat/>
    <w:uiPriority w:val="0"/>
    <w:pPr>
      <w:numPr>
        <w:ilvl w:val="0"/>
        <w:numId w:val="6"/>
      </w:numPr>
      <w:adjustRightInd w:val="0"/>
      <w:spacing w:before="1320" w:after="240" w:line="300" w:lineRule="auto"/>
      <w:jc w:val="center"/>
      <w:textAlignment w:val="baseline"/>
    </w:pPr>
    <w:rPr>
      <w:rFonts w:ascii="宋体" w:hAnsi="宋体" w:eastAsia="宋体" w:cs="宋体"/>
      <w:color w:val="000000"/>
      <w:kern w:val="0"/>
    </w:rPr>
  </w:style>
  <w:style w:type="paragraph" w:customStyle="1" w:styleId="135">
    <w:name w:val="Char Char Char Char Char Char1 Char Char Char Char Char Char Char Char Char Char Char Char Char1 Char Char Char1"/>
    <w:basedOn w:val="1"/>
    <w:qFormat/>
    <w:uiPriority w:val="0"/>
    <w:rPr>
      <w:b/>
      <w:bCs/>
      <w:sz w:val="36"/>
      <w:szCs w:val="32"/>
    </w:rPr>
  </w:style>
  <w:style w:type="paragraph" w:customStyle="1" w:styleId="136">
    <w:name w:val="示例×："/>
    <w:basedOn w:val="78"/>
    <w:qFormat/>
    <w:uiPriority w:val="0"/>
    <w:pPr>
      <w:numPr>
        <w:ilvl w:val="0"/>
        <w:numId w:val="0"/>
      </w:numPr>
      <w:spacing w:before="0" w:beforeLines="0" w:after="0" w:afterLines="0"/>
      <w:ind w:firstLine="363"/>
      <w:outlineLvl w:val="9"/>
    </w:pPr>
    <w:rPr>
      <w:rFonts w:ascii="宋体" w:eastAsia="宋体"/>
      <w:sz w:val="18"/>
      <w:szCs w:val="18"/>
    </w:rPr>
  </w:style>
  <w:style w:type="paragraph" w:customStyle="1" w:styleId="137">
    <w:name w:val="标书标题2"/>
    <w:basedOn w:val="4"/>
    <w:qFormat/>
    <w:uiPriority w:val="0"/>
    <w:pPr>
      <w:keepLines w:val="0"/>
      <w:widowControl/>
      <w:numPr>
        <w:numId w:val="7"/>
      </w:numPr>
      <w:tabs>
        <w:tab w:val="left" w:pos="750"/>
        <w:tab w:val="left" w:pos="840"/>
      </w:tabs>
      <w:adjustRightInd w:val="0"/>
      <w:snapToGrid w:val="0"/>
      <w:spacing w:before="120" w:beforeLines="50" w:after="60" w:line="300" w:lineRule="auto"/>
      <w:jc w:val="left"/>
    </w:pPr>
    <w:rPr>
      <w:rFonts w:ascii="Arial Narrow" w:hAnsi="Arial Narrow" w:eastAsia="仿宋_GB2312"/>
      <w:bCs w:val="0"/>
      <w:kern w:val="0"/>
      <w:sz w:val="28"/>
      <w:szCs w:val="20"/>
    </w:rPr>
  </w:style>
  <w:style w:type="paragraph" w:customStyle="1" w:styleId="138">
    <w:name w:val="样式 标题 3 + 段后: 0 磅"/>
    <w:basedOn w:val="5"/>
    <w:qFormat/>
    <w:uiPriority w:val="0"/>
    <w:pPr>
      <w:numPr>
        <w:ilvl w:val="0"/>
        <w:numId w:val="0"/>
      </w:numPr>
      <w:spacing w:after="0" w:line="360" w:lineRule="auto"/>
      <w:jc w:val="left"/>
    </w:pPr>
    <w:rPr>
      <w:rFonts w:ascii="宋体" w:hAnsi="Arial" w:cs="宋体"/>
      <w:bCs w:val="0"/>
      <w:spacing w:val="14"/>
      <w:kern w:val="24"/>
      <w:sz w:val="28"/>
      <w:szCs w:val="20"/>
    </w:rPr>
  </w:style>
  <w:style w:type="paragraph" w:customStyle="1" w:styleId="139">
    <w:name w:val="中文正文、"/>
    <w:basedOn w:val="1"/>
    <w:qFormat/>
    <w:uiPriority w:val="0"/>
    <w:pPr>
      <w:spacing w:line="360" w:lineRule="auto"/>
      <w:ind w:firstLine="420" w:firstLineChars="200"/>
      <w:jc w:val="left"/>
    </w:pPr>
    <w:rPr>
      <w:szCs w:val="21"/>
    </w:rPr>
  </w:style>
  <w:style w:type="paragraph" w:customStyle="1" w:styleId="140">
    <w:name w:val="前言、引言标题"/>
    <w:next w:val="1"/>
    <w:qFormat/>
    <w:uiPriority w:val="0"/>
    <w:pPr>
      <w:numPr>
        <w:ilvl w:val="0"/>
        <w:numId w:val="3"/>
      </w:numPr>
      <w:shd w:val="clear" w:color="FFFFFF" w:fill="FFFFFF"/>
      <w:spacing w:before="640" w:after="560"/>
      <w:jc w:val="center"/>
      <w:outlineLvl w:val="0"/>
    </w:pPr>
    <w:rPr>
      <w:rFonts w:ascii="黑体" w:eastAsia="黑体" w:hAnsiTheme="minorHAnsi" w:cstheme="minorBidi"/>
      <w:sz w:val="32"/>
      <w:lang w:val="en-US" w:eastAsia="zh-CN" w:bidi="ar-SA"/>
    </w:rPr>
  </w:style>
  <w:style w:type="paragraph" w:customStyle="1" w:styleId="141">
    <w:name w:val="Char Char Char Char Char Char Char"/>
    <w:basedOn w:val="1"/>
    <w:qFormat/>
    <w:uiPriority w:val="0"/>
    <w:pPr>
      <w:spacing w:line="360" w:lineRule="auto"/>
      <w:jc w:val="left"/>
    </w:pPr>
  </w:style>
  <w:style w:type="paragraph" w:customStyle="1" w:styleId="142">
    <w:name w:val="附录标识"/>
    <w:basedOn w:val="1"/>
    <w:next w:val="6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3">
    <w:name w:val="附录一级条标题"/>
    <w:basedOn w:val="132"/>
    <w:next w:val="66"/>
    <w:qFormat/>
    <w:uiPriority w:val="0"/>
    <w:pPr>
      <w:numPr>
        <w:ilvl w:val="2"/>
      </w:numPr>
      <w:autoSpaceDN w:val="0"/>
      <w:spacing w:beforeLines="50" w:afterLines="50"/>
      <w:outlineLvl w:val="2"/>
    </w:pPr>
  </w:style>
  <w:style w:type="paragraph" w:customStyle="1" w:styleId="144">
    <w:name w:val="_Style 132"/>
    <w:basedOn w:val="1"/>
    <w:next w:val="1"/>
    <w:link w:val="175"/>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45">
    <w:name w:val="表格(五号)"/>
    <w:basedOn w:val="1"/>
    <w:qFormat/>
    <w:uiPriority w:val="0"/>
    <w:pPr>
      <w:adjustRightInd w:val="0"/>
      <w:snapToGrid w:val="0"/>
      <w:spacing w:before="60" w:after="60"/>
      <w:ind w:left="11"/>
      <w:jc w:val="center"/>
    </w:pPr>
    <w:rPr>
      <w:kern w:val="0"/>
      <w:szCs w:val="20"/>
    </w:rPr>
  </w:style>
  <w:style w:type="paragraph" w:customStyle="1" w:styleId="146">
    <w:name w:val="默认段落字体 Para Char Char Char Char Char Char Char Char Char Char"/>
    <w:basedOn w:val="1"/>
    <w:qFormat/>
    <w:uiPriority w:val="0"/>
    <w:rPr>
      <w:szCs w:val="20"/>
    </w:rPr>
  </w:style>
  <w:style w:type="paragraph" w:customStyle="1" w:styleId="14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8">
    <w:name w:val="Char"/>
    <w:basedOn w:val="1"/>
    <w:qFormat/>
    <w:uiPriority w:val="0"/>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编号列项（三级）"/>
    <w:qFormat/>
    <w:uiPriority w:val="0"/>
    <w:pPr>
      <w:numPr>
        <w:ilvl w:val="2"/>
        <w:numId w:val="2"/>
      </w:numPr>
    </w:pPr>
    <w:rPr>
      <w:rFonts w:ascii="宋体" w:hAnsiTheme="minorHAnsi" w:eastAsiaTheme="minorEastAsia" w:cstheme="minorBidi"/>
      <w:sz w:val="21"/>
      <w:lang w:val="en-US" w:eastAsia="zh-CN" w:bidi="ar-SA"/>
    </w:rPr>
  </w:style>
  <w:style w:type="character" w:customStyle="1" w:styleId="151">
    <w:name w:val="批注文字 字符"/>
    <w:link w:val="17"/>
    <w:qFormat/>
    <w:uiPriority w:val="0"/>
    <w:rPr>
      <w:kern w:val="2"/>
      <w:sz w:val="21"/>
      <w:szCs w:val="24"/>
    </w:rPr>
  </w:style>
  <w:style w:type="character" w:customStyle="1" w:styleId="152">
    <w:name w:val="一级条标题 Char"/>
    <w:link w:val="65"/>
    <w:qFormat/>
    <w:uiPriority w:val="0"/>
    <w:rPr>
      <w:rFonts w:eastAsia="黑体"/>
      <w:sz w:val="21"/>
    </w:rPr>
  </w:style>
  <w:style w:type="character" w:customStyle="1" w:styleId="153">
    <w:name w:val="Char Char2"/>
    <w:qFormat/>
    <w:uiPriority w:val="0"/>
    <w:rPr>
      <w:rFonts w:eastAsia="宋体"/>
      <w:kern w:val="2"/>
      <w:sz w:val="21"/>
      <w:szCs w:val="24"/>
      <w:lang w:val="en-US" w:eastAsia="zh-CN" w:bidi="ar-SA"/>
    </w:rPr>
  </w:style>
  <w:style w:type="character" w:customStyle="1" w:styleId="154">
    <w:name w:val="正文文本缩进 字符"/>
    <w:link w:val="22"/>
    <w:qFormat/>
    <w:uiPriority w:val="0"/>
    <w:rPr>
      <w:rFonts w:eastAsia="宋体"/>
      <w:kern w:val="2"/>
      <w:sz w:val="21"/>
      <w:szCs w:val="24"/>
      <w:lang w:val="en-US" w:eastAsia="zh-CN" w:bidi="ar-SA"/>
    </w:rPr>
  </w:style>
  <w:style w:type="character" w:customStyle="1" w:styleId="155">
    <w:name w:val="普通文字 Char Char Char"/>
    <w:qFormat/>
    <w:uiPriority w:val="0"/>
    <w:rPr>
      <w:rFonts w:ascii="宋体" w:hAnsi="Courier New" w:eastAsia="宋体"/>
      <w:kern w:val="2"/>
      <w:sz w:val="21"/>
      <w:lang w:val="en-US" w:eastAsia="zh-CN" w:bidi="ar-SA"/>
    </w:rPr>
  </w:style>
  <w:style w:type="character" w:customStyle="1" w:styleId="156">
    <w:name w:val="段 Char"/>
    <w:link w:val="66"/>
    <w:qFormat/>
    <w:uiPriority w:val="0"/>
    <w:rPr>
      <w:rFonts w:ascii="宋体"/>
      <w:sz w:val="21"/>
      <w:lang w:val="en-US" w:eastAsia="zh-CN" w:bidi="ar-SA"/>
    </w:rPr>
  </w:style>
  <w:style w:type="character" w:customStyle="1" w:styleId="157">
    <w:name w:val="标题 字符"/>
    <w:link w:val="38"/>
    <w:qFormat/>
    <w:locked/>
    <w:uiPriority w:val="0"/>
    <w:rPr>
      <w:rFonts w:ascii="黑体" w:eastAsia="黑体"/>
      <w:b/>
      <w:kern w:val="2"/>
      <w:sz w:val="36"/>
    </w:rPr>
  </w:style>
  <w:style w:type="character" w:customStyle="1" w:styleId="158">
    <w:name w:val="样式 标题 4 + 非加粗 Char"/>
    <w:qFormat/>
    <w:uiPriority w:val="0"/>
    <w:rPr>
      <w:rFonts w:ascii="Arial" w:hAnsi="Arial" w:eastAsia="宋体"/>
      <w:b/>
      <w:bCs/>
      <w:spacing w:val="4"/>
      <w:kern w:val="2"/>
      <w:sz w:val="24"/>
      <w:szCs w:val="24"/>
      <w:lang w:val="en-US" w:eastAsia="zh-CN" w:bidi="ar-SA"/>
    </w:rPr>
  </w:style>
  <w:style w:type="character" w:customStyle="1" w:styleId="15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60">
    <w:name w:val="Comment Text Char"/>
    <w:semiHidden/>
    <w:qFormat/>
    <w:locked/>
    <w:uiPriority w:val="0"/>
    <w:rPr>
      <w:rFonts w:ascii="Times New Roman" w:hAnsi="Times New Roman" w:eastAsia="宋体" w:cs="Times New Roman"/>
      <w:sz w:val="24"/>
      <w:szCs w:val="24"/>
    </w:rPr>
  </w:style>
  <w:style w:type="character" w:customStyle="1" w:styleId="161">
    <w:name w:val="批注框文本 字符"/>
    <w:link w:val="30"/>
    <w:semiHidden/>
    <w:qFormat/>
    <w:uiPriority w:val="0"/>
    <w:rPr>
      <w:kern w:val="2"/>
      <w:sz w:val="18"/>
      <w:szCs w:val="18"/>
    </w:rPr>
  </w:style>
  <w:style w:type="character" w:customStyle="1" w:styleId="162">
    <w:name w:val="列表段落 字符"/>
    <w:link w:val="81"/>
    <w:qFormat/>
    <w:locked/>
    <w:uiPriority w:val="0"/>
    <w:rPr>
      <w:rFonts w:eastAsia="宋体"/>
      <w:kern w:val="2"/>
      <w:sz w:val="21"/>
      <w:szCs w:val="24"/>
      <w:lang w:val="en-US" w:eastAsia="zh-CN" w:bidi="ar-SA"/>
    </w:rPr>
  </w:style>
  <w:style w:type="character" w:customStyle="1" w:styleId="163">
    <w:name w:val="DeltaView Insertion"/>
    <w:qFormat/>
    <w:uiPriority w:val="0"/>
  </w:style>
  <w:style w:type="character" w:customStyle="1" w:styleId="164">
    <w:name w:val="正文缩进 字符"/>
    <w:link w:val="6"/>
    <w:qFormat/>
    <w:uiPriority w:val="0"/>
    <w:rPr>
      <w:rFonts w:ascii="宋体" w:eastAsia="宋体"/>
      <w:sz w:val="34"/>
      <w:lang w:val="en-US" w:eastAsia="zh-CN" w:bidi="ar-SA"/>
    </w:rPr>
  </w:style>
  <w:style w:type="character" w:customStyle="1" w:styleId="165">
    <w:name w:val="font71"/>
    <w:qFormat/>
    <w:uiPriority w:val="0"/>
    <w:rPr>
      <w:rFonts w:hint="eastAsia" w:ascii="宋体" w:hAnsi="宋体" w:eastAsia="宋体" w:cs="宋体"/>
      <w:color w:val="000000"/>
      <w:sz w:val="21"/>
      <w:szCs w:val="21"/>
      <w:u w:val="none"/>
    </w:rPr>
  </w:style>
  <w:style w:type="character" w:customStyle="1" w:styleId="166">
    <w:name w:val="正文（首行缩进两字） Char"/>
    <w:qFormat/>
    <w:uiPriority w:val="0"/>
    <w:rPr>
      <w:rFonts w:eastAsia="宋体"/>
      <w:spacing w:val="14"/>
      <w:kern w:val="24"/>
      <w:sz w:val="24"/>
      <w:lang w:val="en-US" w:eastAsia="zh-CN" w:bidi="ar-SA"/>
    </w:rPr>
  </w:style>
  <w:style w:type="character" w:customStyle="1" w:styleId="167">
    <w:name w:val="页码1"/>
    <w:qFormat/>
    <w:uiPriority w:val="0"/>
    <w:rPr>
      <w:rFonts w:cs="Times New Roman"/>
    </w:rPr>
  </w:style>
  <w:style w:type="character" w:customStyle="1" w:styleId="168">
    <w:name w:val="标题 3 Char Char Char Char Char Char Char Char Char Char Char"/>
    <w:qFormat/>
    <w:uiPriority w:val="0"/>
    <w:rPr>
      <w:b/>
      <w:bCs/>
      <w:szCs w:val="32"/>
    </w:rPr>
  </w:style>
  <w:style w:type="character" w:customStyle="1" w:styleId="169">
    <w:name w:val="标题 7 字符"/>
    <w:link w:val="10"/>
    <w:qFormat/>
    <w:uiPriority w:val="0"/>
    <w:rPr>
      <w:sz w:val="24"/>
    </w:rPr>
  </w:style>
  <w:style w:type="character" w:customStyle="1" w:styleId="170">
    <w:name w:val="纯文本 字符"/>
    <w:link w:val="27"/>
    <w:qFormat/>
    <w:uiPriority w:val="0"/>
    <w:rPr>
      <w:rFonts w:ascii="宋体" w:hAnsi="Courier New" w:eastAsia="宋体"/>
      <w:kern w:val="2"/>
      <w:sz w:val="21"/>
      <w:lang w:val="en-US" w:eastAsia="zh-CN" w:bidi="ar-SA"/>
    </w:rPr>
  </w:style>
  <w:style w:type="character" w:customStyle="1" w:styleId="171">
    <w:name w:val="标题 3 字符"/>
    <w:link w:val="5"/>
    <w:qFormat/>
    <w:uiPriority w:val="0"/>
    <w:rPr>
      <w:b/>
      <w:bCs/>
      <w:kern w:val="2"/>
      <w:sz w:val="32"/>
      <w:szCs w:val="32"/>
    </w:rPr>
  </w:style>
  <w:style w:type="character" w:customStyle="1" w:styleId="172">
    <w:name w:val="font11"/>
    <w:qFormat/>
    <w:uiPriority w:val="0"/>
    <w:rPr>
      <w:rFonts w:hint="eastAsia" w:ascii="微软雅黑" w:hAnsi="微软雅黑" w:eastAsia="微软雅黑" w:cs="微软雅黑"/>
      <w:color w:val="000000"/>
      <w:sz w:val="21"/>
      <w:szCs w:val="21"/>
      <w:u w:val="none"/>
    </w:rPr>
  </w:style>
  <w:style w:type="character" w:customStyle="1" w:styleId="173">
    <w:name w:val="font51"/>
    <w:qFormat/>
    <w:uiPriority w:val="0"/>
    <w:rPr>
      <w:rFonts w:hint="default" w:ascii="Arial" w:hAnsi="Arial" w:cs="Arial"/>
      <w:color w:val="000000"/>
      <w:sz w:val="20"/>
      <w:szCs w:val="20"/>
      <w:u w:val="none"/>
    </w:rPr>
  </w:style>
  <w:style w:type="character" w:customStyle="1" w:styleId="174">
    <w:name w:val="称呼 字符"/>
    <w:link w:val="18"/>
    <w:qFormat/>
    <w:uiPriority w:val="0"/>
    <w:rPr>
      <w:rFonts w:eastAsia="宋体"/>
      <w:kern w:val="2"/>
      <w:sz w:val="24"/>
      <w:lang w:val="en-US" w:eastAsia="zh-CN" w:bidi="ar-SA"/>
    </w:rPr>
  </w:style>
  <w:style w:type="character" w:customStyle="1" w:styleId="175">
    <w:name w:val="z-窗体顶端 字符"/>
    <w:link w:val="144"/>
    <w:qFormat/>
    <w:uiPriority w:val="99"/>
    <w:rPr>
      <w:rFonts w:ascii="Arial" w:hAnsi="Arial" w:cs="Arial"/>
      <w:vanish/>
      <w:sz w:val="16"/>
      <w:szCs w:val="16"/>
    </w:rPr>
  </w:style>
  <w:style w:type="character" w:customStyle="1" w:styleId="176">
    <w:name w:val="页眉 字符"/>
    <w:link w:val="31"/>
    <w:qFormat/>
    <w:uiPriority w:val="0"/>
    <w:rPr>
      <w:rFonts w:eastAsia="宋体"/>
      <w:kern w:val="2"/>
      <w:sz w:val="18"/>
      <w:szCs w:val="18"/>
      <w:lang w:val="en-US" w:eastAsia="zh-CN" w:bidi="ar-SA"/>
    </w:rPr>
  </w:style>
  <w:style w:type="character" w:customStyle="1" w:styleId="177">
    <w:name w:val="正文文本缩进 3 字符"/>
    <w:link w:val="33"/>
    <w:qFormat/>
    <w:uiPriority w:val="0"/>
    <w:rPr>
      <w:rFonts w:ascii="宋体" w:hAnsi="宋体" w:cs="Arial"/>
      <w:kern w:val="2"/>
      <w:sz w:val="24"/>
      <w:szCs w:val="25"/>
    </w:rPr>
  </w:style>
  <w:style w:type="character" w:customStyle="1" w:styleId="178">
    <w:name w:val="Normal Indent Char"/>
    <w:qFormat/>
    <w:locked/>
    <w:uiPriority w:val="0"/>
    <w:rPr>
      <w:rFonts w:ascii="宋体" w:eastAsia="宋体"/>
      <w:sz w:val="34"/>
      <w:lang w:val="en-US" w:eastAsia="zh-CN" w:bidi="ar-SA"/>
    </w:rPr>
  </w:style>
  <w:style w:type="character" w:customStyle="1" w:styleId="179">
    <w:name w:val="个人答复风格"/>
    <w:qFormat/>
    <w:uiPriority w:val="0"/>
    <w:rPr>
      <w:rFonts w:ascii="Arial" w:hAnsi="Arial" w:eastAsia="宋体" w:cs="Arial"/>
      <w:color w:val="auto"/>
      <w:sz w:val="20"/>
    </w:rPr>
  </w:style>
  <w:style w:type="character" w:customStyle="1" w:styleId="180">
    <w:name w:val="font31"/>
    <w:qFormat/>
    <w:uiPriority w:val="0"/>
    <w:rPr>
      <w:rFonts w:hint="eastAsia" w:ascii="微软雅黑" w:hAnsi="微软雅黑" w:eastAsia="微软雅黑" w:cs="微软雅黑"/>
      <w:color w:val="000000"/>
      <w:sz w:val="20"/>
      <w:szCs w:val="20"/>
      <w:u w:val="none"/>
    </w:rPr>
  </w:style>
  <w:style w:type="character" w:customStyle="1" w:styleId="181">
    <w:name w:val="普通文字 Char Char Char2"/>
    <w:qFormat/>
    <w:uiPriority w:val="0"/>
    <w:rPr>
      <w:rFonts w:ascii="宋体" w:hAnsi="Courier New" w:eastAsia="宋体"/>
      <w:kern w:val="2"/>
      <w:sz w:val="21"/>
      <w:lang w:val="en-US" w:eastAsia="zh-CN" w:bidi="ar-SA"/>
    </w:rPr>
  </w:style>
  <w:style w:type="character" w:customStyle="1" w:styleId="182">
    <w:name w:val="样式2 Char Char"/>
    <w:qFormat/>
    <w:uiPriority w:val="0"/>
    <w:rPr>
      <w:rFonts w:eastAsia="宋体"/>
      <w:kern w:val="2"/>
      <w:sz w:val="18"/>
      <w:szCs w:val="18"/>
      <w:lang w:val="en-US" w:eastAsia="zh-CN" w:bidi="ar-SA"/>
    </w:rPr>
  </w:style>
  <w:style w:type="character" w:customStyle="1" w:styleId="183">
    <w:name w:val="z-窗体底端 字符"/>
    <w:link w:val="102"/>
    <w:qFormat/>
    <w:uiPriority w:val="99"/>
    <w:rPr>
      <w:rFonts w:ascii="Arial" w:hAnsi="Arial" w:cs="Arial"/>
      <w:vanish/>
      <w:sz w:val="16"/>
      <w:szCs w:val="16"/>
    </w:rPr>
  </w:style>
  <w:style w:type="character" w:customStyle="1" w:styleId="184">
    <w:name w:val="正文文本 3 字符"/>
    <w:link w:val="19"/>
    <w:qFormat/>
    <w:uiPriority w:val="0"/>
    <w:rPr>
      <w:kern w:val="2"/>
      <w:sz w:val="16"/>
      <w:szCs w:val="16"/>
    </w:rPr>
  </w:style>
  <w:style w:type="character" w:customStyle="1" w:styleId="185">
    <w:name w:val="HTML 预设格式 字符"/>
    <w:link w:val="36"/>
    <w:qFormat/>
    <w:uiPriority w:val="0"/>
    <w:rPr>
      <w:rFonts w:ascii="宋体" w:hAnsi="宋体" w:cs="宋体"/>
      <w:sz w:val="24"/>
      <w:szCs w:val="24"/>
    </w:rPr>
  </w:style>
  <w:style w:type="character" w:customStyle="1" w:styleId="186">
    <w:name w:val="纯文本 Char1"/>
    <w:qFormat/>
    <w:uiPriority w:val="0"/>
    <w:rPr>
      <w:rFonts w:ascii="宋体" w:hAnsi="Courier New" w:eastAsia="宋体" w:cs="Courier New"/>
      <w:kern w:val="2"/>
      <w:sz w:val="21"/>
      <w:szCs w:val="21"/>
      <w:lang w:val="en-US" w:eastAsia="zh-CN" w:bidi="ar-SA"/>
    </w:rPr>
  </w:style>
  <w:style w:type="character" w:customStyle="1" w:styleId="187">
    <w:name w:val="zbggmain style9"/>
    <w:qFormat/>
    <w:uiPriority w:val="0"/>
  </w:style>
  <w:style w:type="character" w:customStyle="1" w:styleId="188">
    <w:name w:val="页脚 字符"/>
    <w:link w:val="2"/>
    <w:qFormat/>
    <w:uiPriority w:val="99"/>
    <w:rPr>
      <w:rFonts w:eastAsia="宋体"/>
      <w:kern w:val="2"/>
      <w:sz w:val="18"/>
      <w:szCs w:val="18"/>
      <w:lang w:val="en-US" w:eastAsia="zh-CN" w:bidi="ar-SA"/>
    </w:rPr>
  </w:style>
  <w:style w:type="character" w:customStyle="1" w:styleId="189">
    <w:name w:val="个人撰写风格"/>
    <w:qFormat/>
    <w:uiPriority w:val="0"/>
    <w:rPr>
      <w:rFonts w:ascii="Arial" w:hAnsi="Arial" w:eastAsia="宋体" w:cs="Arial"/>
      <w:color w:val="auto"/>
      <w:sz w:val="20"/>
    </w:rPr>
  </w:style>
  <w:style w:type="character" w:customStyle="1" w:styleId="190">
    <w:name w:val="标题 4 Char"/>
    <w:qFormat/>
    <w:uiPriority w:val="0"/>
    <w:rPr>
      <w:rFonts w:ascii="Arial" w:hAnsi="Arial" w:eastAsia="宋体"/>
      <w:b/>
      <w:bCs/>
      <w:kern w:val="2"/>
      <w:sz w:val="24"/>
      <w:szCs w:val="28"/>
      <w:lang w:val="en-US" w:eastAsia="zh-CN" w:bidi="ar-SA"/>
    </w:rPr>
  </w:style>
  <w:style w:type="character" w:customStyle="1" w:styleId="191">
    <w:name w:val="font61"/>
    <w:qFormat/>
    <w:uiPriority w:val="0"/>
    <w:rPr>
      <w:rFonts w:hint="default" w:ascii="Times New Roman" w:hAnsi="Times New Roman" w:cs="Times New Roman"/>
      <w:color w:val="000000"/>
      <w:sz w:val="20"/>
      <w:szCs w:val="20"/>
      <w:u w:val="none"/>
    </w:rPr>
  </w:style>
  <w:style w:type="character" w:customStyle="1" w:styleId="192">
    <w:name w:val="批注主题 字符"/>
    <w:link w:val="39"/>
    <w:qFormat/>
    <w:uiPriority w:val="0"/>
    <w:rPr>
      <w:b/>
      <w:bCs/>
      <w:kern w:val="2"/>
      <w:sz w:val="21"/>
      <w:szCs w:val="24"/>
    </w:rPr>
  </w:style>
  <w:style w:type="character" w:customStyle="1" w:styleId="193">
    <w:name w:val="font21"/>
    <w:qFormat/>
    <w:uiPriority w:val="0"/>
    <w:rPr>
      <w:rFonts w:hint="eastAsia" w:ascii="宋体" w:hAnsi="宋体" w:eastAsia="宋体" w:cs="宋体"/>
      <w:color w:val="000000"/>
      <w:sz w:val="20"/>
      <w:szCs w:val="20"/>
      <w:u w:val="none"/>
    </w:rPr>
  </w:style>
  <w:style w:type="character" w:customStyle="1" w:styleId="194">
    <w:name w:val="正文（首行缩进两字）1 Char"/>
    <w:qFormat/>
    <w:uiPriority w:val="0"/>
    <w:rPr>
      <w:rFonts w:ascii="宋体" w:eastAsia="宋体"/>
      <w:sz w:val="34"/>
      <w:lang w:val="en-US" w:eastAsia="zh-CN" w:bidi="ar-SA"/>
    </w:rPr>
  </w:style>
  <w:style w:type="character" w:customStyle="1" w:styleId="195">
    <w:name w:val="ALT+Z Char"/>
    <w:qFormat/>
    <w:locked/>
    <w:uiPriority w:val="0"/>
    <w:rPr>
      <w:rFonts w:eastAsia="宋体"/>
      <w:kern w:val="2"/>
      <w:sz w:val="21"/>
      <w:lang w:val="en-US" w:eastAsia="zh-CN" w:bidi="ar-SA"/>
    </w:rPr>
  </w:style>
  <w:style w:type="character" w:customStyle="1" w:styleId="196">
    <w:name w:val="Char Char4"/>
    <w:qFormat/>
    <w:uiPriority w:val="0"/>
    <w:rPr>
      <w:rFonts w:eastAsia="宋体"/>
      <w:kern w:val="2"/>
      <w:sz w:val="18"/>
      <w:szCs w:val="18"/>
      <w:lang w:val="en-US" w:eastAsia="zh-CN" w:bidi="ar-SA"/>
    </w:rPr>
  </w:style>
  <w:style w:type="character" w:customStyle="1" w:styleId="197">
    <w:name w:val="fontstrikethrough"/>
    <w:basedOn w:val="44"/>
    <w:qFormat/>
    <w:uiPriority w:val="0"/>
    <w:rPr>
      <w:strike/>
    </w:rPr>
  </w:style>
  <w:style w:type="character" w:customStyle="1" w:styleId="198">
    <w:name w:val="fontborder"/>
    <w:basedOn w:val="44"/>
    <w:qFormat/>
    <w:uiPriority w:val="0"/>
    <w:rPr>
      <w:bdr w:val="single" w:color="000000" w:sz="6" w:space="0"/>
    </w:rPr>
  </w:style>
  <w:style w:type="character" w:customStyle="1" w:styleId="199">
    <w:name w:val="font"/>
    <w:basedOn w:val="44"/>
    <w:qFormat/>
    <w:uiPriority w:val="0"/>
  </w:style>
  <w:style w:type="character" w:customStyle="1" w:styleId="200">
    <w:name w:val="font1"/>
    <w:basedOn w:val="44"/>
    <w:qFormat/>
    <w:uiPriority w:val="0"/>
  </w:style>
  <w:style w:type="character" w:customStyle="1" w:styleId="201">
    <w:name w:val="gwds_nopic"/>
    <w:basedOn w:val="44"/>
    <w:qFormat/>
    <w:uiPriority w:val="0"/>
  </w:style>
  <w:style w:type="character" w:customStyle="1" w:styleId="202">
    <w:name w:val="gwds_nopic1"/>
    <w:basedOn w:val="44"/>
    <w:qFormat/>
    <w:uiPriority w:val="0"/>
  </w:style>
  <w:style w:type="character" w:customStyle="1" w:styleId="203">
    <w:name w:val="gwds_nopic2"/>
    <w:basedOn w:val="44"/>
    <w:qFormat/>
    <w:uiPriority w:val="0"/>
    <w:rPr>
      <w:rFonts w:ascii="宋体 ! important" w:hAnsi="宋体 ! important" w:eastAsia="宋体 ! important" w:cs="宋体 ! important"/>
      <w:color w:val="454545"/>
      <w:sz w:val="21"/>
      <w:szCs w:val="21"/>
    </w:rPr>
  </w:style>
  <w:style w:type="character" w:customStyle="1" w:styleId="204">
    <w:name w:val="hover17"/>
    <w:basedOn w:val="44"/>
    <w:qFormat/>
    <w:uiPriority w:val="0"/>
    <w:rPr>
      <w:color w:val="025291"/>
    </w:rPr>
  </w:style>
  <w:style w:type="character" w:customStyle="1" w:styleId="205">
    <w:name w:val="place"/>
    <w:basedOn w:val="44"/>
    <w:qFormat/>
    <w:uiPriority w:val="0"/>
    <w:rPr>
      <w:rFonts w:ascii="微软雅黑" w:hAnsi="微软雅黑" w:eastAsia="微软雅黑" w:cs="微软雅黑"/>
      <w:color w:val="888888"/>
      <w:sz w:val="25"/>
      <w:szCs w:val="25"/>
    </w:rPr>
  </w:style>
  <w:style w:type="character" w:customStyle="1" w:styleId="206">
    <w:name w:val="place1"/>
    <w:basedOn w:val="44"/>
    <w:qFormat/>
    <w:uiPriority w:val="0"/>
  </w:style>
  <w:style w:type="character" w:customStyle="1" w:styleId="207">
    <w:name w:val="place2"/>
    <w:basedOn w:val="44"/>
    <w:qFormat/>
    <w:uiPriority w:val="0"/>
  </w:style>
  <w:style w:type="character" w:customStyle="1" w:styleId="208">
    <w:name w:val="place3"/>
    <w:basedOn w:val="44"/>
    <w:qFormat/>
    <w:uiPriority w:val="0"/>
  </w:style>
  <w:style w:type="character" w:customStyle="1" w:styleId="209">
    <w:name w:val="noline"/>
    <w:basedOn w:val="44"/>
    <w:qFormat/>
    <w:uiPriority w:val="0"/>
  </w:style>
  <w:style w:type="character" w:customStyle="1" w:styleId="210">
    <w:name w:val="hover18"/>
    <w:basedOn w:val="44"/>
    <w:qFormat/>
    <w:uiPriority w:val="0"/>
    <w:rPr>
      <w:color w:val="025291"/>
    </w:rPr>
  </w:style>
  <w:style w:type="paragraph" w:customStyle="1" w:styleId="211">
    <w:name w:val="列表段落2"/>
    <w:basedOn w:val="1"/>
    <w:qFormat/>
    <w:uiPriority w:val="99"/>
    <w:pPr>
      <w:ind w:firstLine="420" w:firstLineChars="200"/>
    </w:pPr>
  </w:style>
  <w:style w:type="paragraph" w:customStyle="1" w:styleId="212">
    <w:name w:val="列表段落3"/>
    <w:basedOn w:val="1"/>
    <w:qFormat/>
    <w:uiPriority w:val="99"/>
    <w:pPr>
      <w:ind w:firstLine="420" w:firstLineChars="200"/>
    </w:pPr>
  </w:style>
  <w:style w:type="paragraph" w:customStyle="1" w:styleId="213">
    <w:name w:val="无间隔1"/>
    <w:qFormat/>
    <w:uiPriority w:val="1"/>
    <w:pPr>
      <w:widowControl w:val="0"/>
      <w:spacing w:line="360" w:lineRule="exact"/>
      <w:jc w:val="both"/>
    </w:pPr>
    <w:rPr>
      <w:rFonts w:ascii="Times New Roman" w:hAnsi="Times New Roman" w:eastAsia="宋体" w:cs="Times New Roman"/>
      <w:kern w:val="2"/>
      <w:sz w:val="21"/>
      <w:szCs w:val="24"/>
      <w:lang w:val="en-US" w:eastAsia="zh-CN" w:bidi="ar-SA"/>
    </w:rPr>
  </w:style>
  <w:style w:type="paragraph" w:customStyle="1" w:styleId="214">
    <w:name w:val="列出段落1"/>
    <w:basedOn w:val="1"/>
    <w:qFormat/>
    <w:uiPriority w:val="34"/>
    <w:pPr>
      <w:ind w:firstLine="420" w:firstLineChars="200"/>
    </w:pPr>
  </w:style>
  <w:style w:type="paragraph" w:customStyle="1" w:styleId="215">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6">
    <w:name w:val="纯文本1"/>
    <w:basedOn w:val="1"/>
    <w:qFormat/>
    <w:uiPriority w:val="0"/>
    <w:rPr>
      <w:sz w:val="18"/>
      <w:szCs w:val="18"/>
    </w:rPr>
  </w:style>
  <w:style w:type="paragraph" w:customStyle="1" w:styleId="217">
    <w:name w:val="需求文书正文"/>
    <w:basedOn w:val="1"/>
    <w:qFormat/>
    <w:uiPriority w:val="0"/>
    <w:pPr>
      <w:widowControl/>
      <w:spacing w:line="480" w:lineRule="exact"/>
      <w:ind w:firstLine="200" w:firstLineChars="200"/>
      <w:jc w:val="left"/>
    </w:pPr>
    <w:rPr>
      <w:rFonts w:ascii="仿宋" w:hAnsi="仿宋" w:eastAsia="仿宋" w:cs="Times New Roman"/>
      <w:iCs/>
      <w:kern w:val="0"/>
      <w:sz w:val="24"/>
      <w:szCs w:val="28"/>
      <w:u w:val="single"/>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 w:type="paragraph" w:customStyle="1" w:styleId="219">
    <w:name w:val="WPSOffice手动目录 2"/>
    <w:qFormat/>
    <w:uiPriority w:val="0"/>
    <w:pPr>
      <w:ind w:leftChars="200"/>
    </w:pPr>
    <w:rPr>
      <w:rFonts w:ascii="Times New Roman" w:hAnsi="Times New Roman" w:eastAsia="宋体" w:cs="Times New Roman"/>
      <w:sz w:val="20"/>
      <w:szCs w:val="20"/>
    </w:rPr>
  </w:style>
  <w:style w:type="paragraph" w:styleId="220">
    <w:name w:val="List Paragraph"/>
    <w:basedOn w:val="1"/>
    <w:unhideWhenUsed/>
    <w:qFormat/>
    <w:uiPriority w:val="0"/>
    <w:pPr>
      <w:autoSpaceDE/>
      <w:autoSpaceDN/>
      <w:adjustRightInd/>
      <w:ind w:firstLine="420" w:firstLineChars="200"/>
      <w:jc w:val="both"/>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5448</Words>
  <Characters>5758</Characters>
  <Lines>144</Lines>
  <Paragraphs>40</Paragraphs>
  <TotalTime>8</TotalTime>
  <ScaleCrop>false</ScaleCrop>
  <LinksUpToDate>false</LinksUpToDate>
  <CharactersWithSpaces>6042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2022-03-30T00:20:00Z</dcterms:created>
  <dc:creator>yx</dc:creator>
  <cp:lastModifiedBy>chenxl</cp:lastModifiedBy>
  <cp:lastPrinted>2023-04-28T08:20:00Z</cp:lastPrinted>
  <dcterms:modified xsi:type="dcterms:W3CDTF">2025-10-17T07:03:32Z</dcterms:modified>
  <dc:title>云南红塔烟叶物资有限责任公司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63CA96BF768E45F096997355C1ACD21C_13</vt:lpwstr>
  </property>
  <property fmtid="{D5CDD505-2E9C-101B-9397-08002B2CF9AE}" pid="4" name="KSOTemplateDocerSaveRecord">
    <vt:lpwstr>eyJoZGlkIjoiZGI2YTZlNGFlYmI3ODg5M2Y4YTVkOGEyNjJjN2ZmOWUifQ==</vt:lpwstr>
  </property>
</Properties>
</file>